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7A06" w:rsidRDefault="00885280">
      <w:pPr>
        <w:pStyle w:val="Title"/>
      </w:pPr>
      <w:r>
        <w:t>9. Assessment of the Pacific Ocean Perch Stock in the Gulf of Alaska</w:t>
      </w:r>
    </w:p>
    <w:p w:rsidR="00057A06" w:rsidRDefault="00885280">
      <w:pPr>
        <w:pStyle w:val="Author"/>
      </w:pPr>
      <w:r>
        <w:t>Maia S. Kapur, Peter-John F. Hulson, and Benjamin C. Williams</w:t>
      </w:r>
    </w:p>
    <w:p w:rsidR="00057A06" w:rsidRDefault="00885280">
      <w:pPr>
        <w:pStyle w:val="Date"/>
      </w:pPr>
      <w:r>
        <w:t>November 2023</w:t>
      </w:r>
    </w:p>
    <w:p w:rsidR="00057A06" w:rsidRDefault="00885280">
      <w:pPr>
        <w:pStyle w:val="FirstParagraph"/>
      </w:pPr>
      <w:r>
        <w:t xml:space="preserve">This report may be cited as: Kapur, M.S., Hulson, P-J., Williams, B.C., 2023. Assessment of the Pacific Ocean Perch Stock in the Gulf of Alaska. North Pacific Fishery Management Council, Anchorage, AK. Available from </w:t>
      </w:r>
      <w:hyperlink r:id="rId7">
        <w:r>
          <w:rPr>
            <w:rStyle w:val="Hyperlink"/>
          </w:rPr>
          <w:t>https://www.npfmc.org/library/safe-reports/</w:t>
        </w:r>
      </w:hyperlink>
    </w:p>
    <w:p w:rsidR="00057A06" w:rsidRDefault="00885280">
      <w:pPr>
        <w:pStyle w:val="Heading1"/>
      </w:pPr>
      <w:bookmarkStart w:id="0" w:name="executive-summary"/>
      <w:r>
        <w:t>Executive Summary</w:t>
      </w:r>
    </w:p>
    <w:p w:rsidR="00057A06" w:rsidRDefault="00885280">
      <w:pPr>
        <w:pStyle w:val="Heading2"/>
      </w:pPr>
      <w:bookmarkStart w:id="1" w:name="summary-of-changes-in-assessment-inputs"/>
      <w:r>
        <w:t>Summary of Changes in Assessment Inputs</w:t>
      </w:r>
    </w:p>
    <w:p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changes to input data include 2023 bottom trawl survey biomass, 2022, fishery age composition data, and 2021 survey age composition.</w:t>
      </w:r>
    </w:p>
    <w:p w:rsidR="00057A06" w:rsidRDefault="00885280">
      <w:pPr>
        <w:pStyle w:val="BodyText"/>
      </w:pPr>
      <w:r>
        <w:rPr>
          <w:i/>
          <w:iCs/>
        </w:rPr>
        <w:t>Changes in the assessment methodology</w:t>
      </w:r>
      <w:r>
        <w:t xml:space="preserve">: The assessment methodology is the same as the most recent assessment (Hulson </w:t>
      </w:r>
      <w:r>
        <w:rPr>
          <w:i/>
          <w:iCs/>
        </w:rPr>
        <w:t>et al.</w:t>
      </w:r>
      <w:r>
        <w:t xml:space="preserve"> 2021).</w:t>
      </w:r>
    </w:p>
    <w:p w:rsidR="00057A06" w:rsidRDefault="00885280">
      <w:r>
        <w:br w:type="page"/>
      </w:r>
    </w:p>
    <w:p w:rsidR="00057A06" w:rsidRDefault="00885280">
      <w:pPr>
        <w:pStyle w:val="Heading2"/>
      </w:pPr>
      <w:bookmarkStart w:id="2" w:name="summary-of-results"/>
      <w:bookmarkEnd w:id="1"/>
      <w:r>
        <w:lastRenderedPageBreak/>
        <w:t>Summary of Results</w:t>
      </w:r>
    </w:p>
    <w:p w:rsidR="00057A06" w:rsidRDefault="00885280">
      <w:pPr>
        <w:pStyle w:val="FirstParagraph"/>
      </w:pPr>
      <w:r>
        <w:t>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specified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recommended this</w:t>
            </w:r>
            <w:r>
              <w:rPr>
                <w:rFonts w:eastAsia="Times New Roman" w:cs="Times New Roman"/>
                <w:color w:val="000000"/>
                <w:sz w:val="18"/>
                <w:szCs w:val="18"/>
              </w:rPr>
              <w:t xml:space="preserve"> year for:</w:t>
            </w:r>
          </w:p>
        </w:tc>
      </w:tr>
      <w:tr w:rsidR="00057A06">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628,753</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221,384</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40%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35%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45,835</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057A06">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057A06">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r>
      <w:tr w:rsidR="00057A06">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r>
      <w:tr w:rsidR="00057A06">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057A06">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057A06">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rsidR="00057A06" w:rsidRDefault="00885280">
      <w:r>
        <w:br w:type="page"/>
      </w:r>
    </w:p>
    <w:p w:rsidR="00057A06" w:rsidRDefault="00885280">
      <w:pPr>
        <w:pStyle w:val="Heading2"/>
      </w:pPr>
      <w:bookmarkStart w:id="3" w:name="area-allocation-of-catches"/>
      <w:bookmarkEnd w:id="2"/>
      <w:r>
        <w:lastRenderedPageBreak/>
        <w:t>Area Allocation of Catches</w:t>
      </w:r>
    </w:p>
    <w:p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rsidR="00057A06" w:rsidRDefault="00885280">
      <w:pPr>
        <w:pStyle w:val="FirstParagraph"/>
      </w:pPr>
      <w:r>
        <w:t>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Groundfish Plan team,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rsidR="00057A06" w:rsidRDefault="00885280">
      <w:r>
        <w:br w:type="page"/>
      </w:r>
    </w:p>
    <w:p w:rsidR="00057A06" w:rsidRDefault="00885280">
      <w:pPr>
        <w:pStyle w:val="Heading2"/>
      </w:pPr>
      <w:bookmarkStart w:id="4" w:name="X466943ba083f3a8ca5320ff38f2752c1498c2d7"/>
      <w:bookmarkEnd w:id="3"/>
      <w:r>
        <w:lastRenderedPageBreak/>
        <w:t>Responses to SSC and Plan Team Comments on Assessments in General</w:t>
      </w:r>
    </w:p>
    <w:p w:rsidR="00057A06" w:rsidRDefault="00885280">
      <w:pPr>
        <w:pStyle w:val="BlockText"/>
      </w:pPr>
      <w:r>
        <w:t>“The SSC requests that all authors fill out the risk table in 2019…” (SSC December 2018)</w:t>
      </w:r>
    </w:p>
    <w:p w:rsidR="00057A06" w:rsidRDefault="00885280">
      <w:pPr>
        <w:pStyle w:val="FirstParagraph"/>
      </w:pPr>
      <w:r>
        <w:t>We provide a risk table in the Harvest Recommendations section. After completing this exercise, we do not recommend ABC be reduced below maximum permissible ABC.</w:t>
      </w:r>
    </w:p>
    <w:p w:rsidR="00057A06" w:rsidRDefault="00885280">
      <w:pPr>
        <w:pStyle w:val="Heading2"/>
      </w:pPr>
      <w:bookmarkStart w:id="5" w:name="X611117c140823fa9f098f072b1208117f2889e9"/>
      <w:bookmarkEnd w:id="4"/>
      <w:r>
        <w:t>Responses to SSC and Plan Team Comments Specific to this Assessment</w:t>
      </w:r>
    </w:p>
    <w:p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rsidR="00057A06" w:rsidRDefault="00885280">
      <w:pPr>
        <w:pStyle w:val="BlockText"/>
      </w:pPr>
      <w:r>
        <w:rPr>
          <w:iCs/>
        </w:rPr>
        <w:t>1. Re-evaluation of the age-plus group, as changes to the model and input data have occurred since this was previously evaluated (Plan Team, November 2018; CIE, 2021)</w:t>
      </w:r>
    </w:p>
    <w:p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rsidR="00057A06" w:rsidRDefault="00885280">
      <w:pPr>
        <w:pStyle w:val="BlockText"/>
      </w:pPr>
      <w:r>
        <w:rPr>
          <w:iCs/>
        </w:rPr>
        <w:t>2. Continued evaluation of methods for weighting for the compositional data as new models are developed and/or changes are made to input data. (Plan Team, November 2018)</w:t>
      </w:r>
    </w:p>
    <w:p w:rsidR="00057A06" w:rsidRDefault="00885280">
      <w:pPr>
        <w:pStyle w:val="FirstParagraph"/>
      </w:pPr>
      <w:r>
        <w:t xml:space="preserve">Recent work has been completed that provides age and length composition input sample size using bootstrap methodologies for all AFSC trawl surveys (Hulson </w:t>
      </w:r>
      <w:r>
        <w:rPr>
          <w:i/>
          <w:iCs/>
        </w:rPr>
        <w:t>et al.</w:t>
      </w:r>
      <w:r>
        <w:t xml:space="preserve"> 2023) and work is currently being initiated that will develop methods to determine age and length compositiion input sample size for fishery-dependent data. We will investigate the inclusion of these input sample sizes to weight compositional data in future assessments.</w:t>
      </w:r>
    </w:p>
    <w:p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rsidR="00057A06" w:rsidRDefault="00885280">
      <w:pPr>
        <w:pStyle w:val="BlockText"/>
      </w:pPr>
      <w:r>
        <w:rPr>
          <w:iCs/>
        </w:rPr>
        <w:t>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rsidR="00057A06" w:rsidRDefault="00885280">
      <w:pPr>
        <w:pStyle w:val="FirstParagraph"/>
      </w:pPr>
      <w:r>
        <w:t xml:space="preserve">POP biomass estimates from the hydro-acoustic survey are available from 2013 onwards. The authors have elected to continue reporting these values in the SAFE for for </w:t>
      </w:r>
      <w:r>
        <w:rPr>
          <w:b/>
          <w:bCs/>
        </w:rPr>
        <w:t>full</w:t>
      </w:r>
      <w:r>
        <w:t xml:space="preserve"> operational assessments; as in 2021 these data are not included in the base model. This data source will be considered as POP is transitioned to a new modeling framework by a new author in subsequent cycles.</w:t>
      </w:r>
    </w:p>
    <w:p w:rsidR="00057A06" w:rsidRDefault="00885280">
      <w:pPr>
        <w:pStyle w:val="BlockText"/>
      </w:pPr>
      <w:r>
        <w:rPr>
          <w:iCs/>
        </w:rPr>
        <w:lastRenderedPageBreak/>
        <w:t>5. Re-examination of fishery-dependent information, e.g., how age samples are being collected. (SSC, December 2018; SSC, December 2020)</w:t>
      </w:r>
    </w:p>
    <w:p w:rsidR="00057A06" w:rsidRDefault="00885280">
      <w:pPr>
        <w:pStyle w:val="FirstParagraph"/>
      </w:pPr>
      <w:r>
        <w:t>This topic has not been revisited this cycle, as the authors suspect that deeper investigations into data weighting will be illustrative of the value of revisiting data collection methods. This comment will be considered as POP is transitioned to a new modeling framework by a new author in subsequent cycles.</w:t>
      </w:r>
    </w:p>
    <w:p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rsidR="00057A06" w:rsidRDefault="00885280">
      <w:pPr>
        <w:pStyle w:val="BlockText"/>
      </w:pPr>
      <w:r>
        <w:rPr>
          <w:iCs/>
        </w:rPr>
        <w:t>7. Evaluate the impacts of using a VAST model for POP abundance and/or apportionment. (SSC, December 2018; Plan Team, November 2019; SSC, December 2019)</w:t>
      </w:r>
    </w:p>
    <w:p w:rsidR="00057A06" w:rsidRDefault="00885280">
      <w:pPr>
        <w:pStyle w:val="FirstParagraph"/>
      </w:pPr>
      <w:r>
        <w:t>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rsidR="00057A06" w:rsidRDefault="00885280">
      <w:pPr>
        <w:pStyle w:val="CaptionedFigure"/>
      </w:pPr>
      <w:r>
        <w:rPr>
          <w:noProof/>
        </w:rPr>
        <w:lastRenderedPageBreak/>
        <w:drawing>
          <wp:inline distT="0" distB="0" distL="0" distR="0">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8"/>
                    <a:stretch>
                      <a:fillRect/>
                    </a:stretch>
                  </pic:blipFill>
                  <pic:spPr bwMode="auto">
                    <a:xfrm>
                      <a:off x="0" y="0"/>
                      <a:ext cx="5513969" cy="3675979"/>
                    </a:xfrm>
                    <a:prstGeom prst="rect">
                      <a:avLst/>
                    </a:prstGeom>
                    <a:noFill/>
                    <a:ln w="9525">
                      <a:noFill/>
                      <a:headEnd/>
                      <a:tailEnd/>
                    </a:ln>
                  </pic:spPr>
                </pic:pic>
              </a:graphicData>
            </a:graphic>
          </wp:inline>
        </w:drawing>
      </w:r>
    </w:p>
    <w:p w:rsidR="00057A06" w:rsidRDefault="00885280">
      <w:pPr>
        <w:pStyle w:val="ImageCaption"/>
      </w:pPr>
      <w:bookmarkStart w:id="6" w:name="fig:vastcompare"/>
      <w:bookmarkEnd w:id="6"/>
      <w:r>
        <w:t>Figure 9.1. Comparison of indices of relative abundance derived from a model (VAST, grey points through 2021) or using the survey design (blue points, through 2023). Vertical bars are 95% confidence intervals.</w:t>
      </w:r>
    </w:p>
    <w:p w:rsidR="00057A06" w:rsidRDefault="00885280">
      <w:pPr>
        <w:pStyle w:val="Heading1"/>
      </w:pPr>
      <w:bookmarkStart w:id="7" w:name="introduction"/>
      <w:bookmarkEnd w:id="0"/>
      <w:bookmarkEnd w:id="5"/>
      <w:r>
        <w:t>Introduction</w:t>
      </w:r>
    </w:p>
    <w:p w:rsidR="00057A06" w:rsidRDefault="00885280">
      <w:pPr>
        <w:pStyle w:val="BlockText"/>
      </w:pPr>
      <w:r>
        <w:t xml:space="preserve">Operational Update: The reader is referred to the full operational stock assessment (Hulson </w:t>
      </w:r>
      <w:r>
        <w:rPr>
          <w:iCs/>
        </w:rPr>
        <w:t>et al.</w:t>
      </w:r>
      <w:r>
        <w:t xml:space="preserve"> 2021) for the description of POP biology and life history.</w:t>
      </w:r>
    </w:p>
    <w:p w:rsidR="00057A06" w:rsidRDefault="00885280">
      <w:pPr>
        <w:pStyle w:val="Heading1"/>
      </w:pPr>
      <w:bookmarkStart w:id="8" w:name="fishery"/>
      <w:bookmarkEnd w:id="7"/>
      <w:r>
        <w:t>Fishery</w:t>
      </w:r>
    </w:p>
    <w:p w:rsidR="00057A06" w:rsidRDefault="00885280">
      <w:pPr>
        <w:pStyle w:val="BlockText"/>
      </w:pPr>
      <w:r>
        <w:t xml:space="preserve">Operational Update: The reader is referred to the last full operational stock assessment assessment (Hulson </w:t>
      </w:r>
      <w:r>
        <w:rPr>
          <w:iCs/>
        </w:rPr>
        <w:t>et al.</w:t>
      </w:r>
      <w:r>
        <w:t xml:space="preserve"> 2021) for the full description of the POP fishery history, fishery effort and CPUE, and information regarding discarding.</w:t>
      </w:r>
    </w:p>
    <w:p w:rsidR="00057A06" w:rsidRDefault="00885280">
      <w:pPr>
        <w:pStyle w:val="FirstParagraph"/>
      </w:pPr>
      <w:r>
        <w:t>Table 1 shows a time series of total catch, total ABC, total OFL and TAC. Relevant management measures are shown in Table 2.</w:t>
      </w:r>
    </w:p>
    <w:p w:rsidR="00057A06" w:rsidRDefault="00885280">
      <w:pPr>
        <w:pStyle w:val="Heading1"/>
      </w:pPr>
      <w:bookmarkStart w:id="9" w:name="data"/>
      <w:bookmarkEnd w:id="8"/>
      <w:r>
        <w:t>Data</w:t>
      </w:r>
    </w:p>
    <w:p w:rsidR="00057A06" w:rsidRDefault="00885280">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rsidR="00057A06" w:rsidRDefault="00885280">
      <w:pPr>
        <w:pStyle w:val="FirstParagraph"/>
      </w:pPr>
      <w:r>
        <w:lastRenderedPageBreak/>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1984-1999 (triennial), 2001-2023 (biennial)</w:t>
            </w:r>
          </w:p>
        </w:tc>
      </w:tr>
      <w:tr w:rsidR="00057A06">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rsidR="00057A06" w:rsidRDefault="00885280">
      <w:pPr>
        <w:pStyle w:val="Heading2"/>
      </w:pPr>
      <w:bookmarkStart w:id="10" w:name="fishery-1"/>
      <w:r>
        <w:t>Fishery</w:t>
      </w:r>
    </w:p>
    <w:p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p>
    <w:p w:rsidR="00057A06" w:rsidRDefault="00885280">
      <w:pPr>
        <w:pStyle w:val="Heading2"/>
      </w:pPr>
      <w:bookmarkStart w:id="11" w:name="survey"/>
      <w:bookmarkEnd w:id="10"/>
      <w:r>
        <w:t>Survey</w:t>
      </w:r>
    </w:p>
    <w:p w:rsidR="00057A06" w:rsidRDefault="00885280">
      <w:pPr>
        <w:pStyle w:val="FirstParagraph"/>
      </w:pPr>
      <w:r>
        <w:t>Survey biomass estimates and associated sampling variability (annual CVs) are shown in Table 5. Suvey compositional data (survey catch-at-age and associated input sample sizes) are shown in Table 6.</w:t>
      </w:r>
    </w:p>
    <w:p w:rsidR="00057A06" w:rsidRDefault="00885280">
      <w:pPr>
        <w:pStyle w:val="Heading2"/>
      </w:pPr>
      <w:bookmarkStart w:id="12" w:name="Xdffeb7afbc1cd8d4638e9caaa153268ed381f5e"/>
      <w:bookmarkEnd w:id="11"/>
      <w:r>
        <w:t>Other time series data used in the assessment</w:t>
      </w:r>
    </w:p>
    <w:p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rsidR="00057A06" w:rsidRDefault="00885280">
      <w:pPr>
        <w:pStyle w:val="Heading1"/>
      </w:pPr>
      <w:bookmarkStart w:id="13" w:name="analytical-approach"/>
      <w:bookmarkEnd w:id="9"/>
      <w:bookmarkEnd w:id="12"/>
      <w:r>
        <w:t>Analytical approach</w:t>
      </w:r>
    </w:p>
    <w:p w:rsidR="00057A06" w:rsidRDefault="00885280">
      <w:pPr>
        <w:pStyle w:val="BlockText"/>
      </w:pPr>
      <w:r>
        <w:t xml:space="preserve">Operational Update: The data description for POP has been truncated to highlight relevant details and changes made for this cycle. The reader is referred to the last full assessment (Hulson </w:t>
      </w:r>
      <w:r>
        <w:rPr>
          <w:iCs/>
        </w:rPr>
        <w:t>et al.</w:t>
      </w:r>
      <w:r>
        <w:t xml:space="preserve"> 2021) for the entirety of this section.</w:t>
      </w:r>
    </w:p>
    <w:p w:rsidR="00057A06" w:rsidRDefault="00885280">
      <w:pPr>
        <w:pStyle w:val="Heading2"/>
      </w:pPr>
      <w:bookmarkStart w:id="14" w:name="general-model-structure"/>
      <w:r>
        <w:t>General Model Structure</w:t>
      </w:r>
    </w:p>
    <w:p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rsidR="00057A06" w:rsidRDefault="00885280">
      <w:pPr>
        <w:pStyle w:val="Heading2"/>
      </w:pPr>
      <w:bookmarkStart w:id="15" w:name="description-of-base-model"/>
      <w:bookmarkEnd w:id="14"/>
      <w:r>
        <w:t>Description of Base Model</w:t>
      </w:r>
    </w:p>
    <w:p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rsidR="00057A06" w:rsidRDefault="00885280">
      <w:pPr>
        <w:pStyle w:val="Heading2"/>
      </w:pPr>
      <w:bookmarkStart w:id="16" w:name="parest"/>
      <w:bookmarkEnd w:id="15"/>
      <w:r>
        <w:lastRenderedPageBreak/>
        <w:t>Parameters Estimated Outside the Assessment Model</w:t>
      </w:r>
    </w:p>
    <w:p w:rsidR="00057A06" w:rsidRDefault="00885280">
      <w:pPr>
        <w:pStyle w:val="FirstParagraph"/>
      </w:pPr>
      <w:r>
        <w:t>Values estimated outside the assessment include the parameters of the von Bertalanffy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614"/>
        <w:gridCol w:w="1295"/>
        <w:gridCol w:w="1451"/>
      </w:tblGrid>
      <w:tr w:rsidR="00057A06">
        <w:trPr>
          <w:tblHeader/>
        </w:trPr>
        <w:tc>
          <w:tcPr>
            <w:tcW w:w="0" w:type="auto"/>
          </w:tcPr>
          <w:p w:rsidR="00057A06" w:rsidRDefault="00885280">
            <w:pPr>
              <w:pStyle w:val="Compact"/>
            </w:pPr>
            <w:r>
              <w:t>Symbol, Description</w:t>
            </w:r>
          </w:p>
        </w:tc>
        <w:tc>
          <w:tcPr>
            <w:tcW w:w="0" w:type="auto"/>
          </w:tcPr>
          <w:p w:rsidR="00057A06" w:rsidRDefault="00885280">
            <w:pPr>
              <w:pStyle w:val="Compact"/>
            </w:pPr>
            <w:r>
              <w:t>2021 Value</w:t>
            </w:r>
          </w:p>
        </w:tc>
        <w:tc>
          <w:tcPr>
            <w:tcW w:w="0" w:type="auto"/>
          </w:tcPr>
          <w:p w:rsidR="00057A06" w:rsidRDefault="00885280">
            <w:pPr>
              <w:pStyle w:val="Compact"/>
            </w:pPr>
            <w:r>
              <w:t>Updated Value</w:t>
            </w:r>
          </w:p>
        </w:tc>
      </w:tr>
      <w:tr w:rsidR="00057A06">
        <w:tc>
          <w:tcPr>
            <w:tcW w:w="0" w:type="auto"/>
          </w:tcPr>
          <w:p w:rsidR="00057A06" w:rsidRDefault="00317627">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Pr>
          <w:p w:rsidR="00057A06" w:rsidRDefault="00885280">
            <w:pPr>
              <w:pStyle w:val="Compact"/>
            </w:pPr>
            <w:r>
              <w:t>41.1 cm</w:t>
            </w:r>
          </w:p>
        </w:tc>
        <w:tc>
          <w:tcPr>
            <w:tcW w:w="0" w:type="auto"/>
          </w:tcPr>
          <w:p w:rsidR="00057A06" w:rsidRDefault="00885280">
            <w:pPr>
              <w:pStyle w:val="Compact"/>
            </w:pPr>
            <w:r>
              <w:t>unchanged</w:t>
            </w:r>
          </w:p>
        </w:tc>
      </w:tr>
      <w:tr w:rsidR="00057A06">
        <w:tc>
          <w:tcPr>
            <w:tcW w:w="0" w:type="auto"/>
          </w:tcPr>
          <w:p w:rsidR="00057A06" w:rsidRDefault="00885280">
            <w:pPr>
              <w:pStyle w:val="Compact"/>
            </w:pPr>
            <m:oMath>
              <m:r>
                <w:rPr>
                  <w:rFonts w:ascii="Cambria Math" w:hAnsi="Cambria Math"/>
                </w:rPr>
                <m:t>κ</m:t>
              </m:r>
            </m:oMath>
            <w:r>
              <w:t>, growth rate</w:t>
            </w:r>
          </w:p>
        </w:tc>
        <w:tc>
          <w:tcPr>
            <w:tcW w:w="0" w:type="auto"/>
          </w:tcPr>
          <w:p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rsidR="00057A06" w:rsidRDefault="00885280">
            <w:pPr>
              <w:pStyle w:val="Compact"/>
            </w:pPr>
            <w:r>
              <w:t>unchanged</w:t>
            </w:r>
          </w:p>
        </w:tc>
      </w:tr>
      <w:tr w:rsidR="00057A06">
        <w:tc>
          <w:tcPr>
            <w:tcW w:w="0" w:type="auto"/>
          </w:tcPr>
          <w:p w:rsidR="00057A06" w:rsidRDefault="00317627">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rsidR="00057A06" w:rsidRDefault="00885280">
            <w:pPr>
              <w:pStyle w:val="Compact"/>
            </w:pPr>
            <w:r>
              <w:t>-0.49</w:t>
            </w:r>
          </w:p>
        </w:tc>
        <w:tc>
          <w:tcPr>
            <w:tcW w:w="0" w:type="auto"/>
          </w:tcPr>
          <w:p w:rsidR="00057A06" w:rsidRDefault="00885280">
            <w:pPr>
              <w:pStyle w:val="Compact"/>
            </w:pPr>
            <w:r>
              <w:t>-0.51</w:t>
            </w:r>
          </w:p>
        </w:tc>
      </w:tr>
      <w:tr w:rsidR="00057A06">
        <w:tc>
          <w:tcPr>
            <w:tcW w:w="0" w:type="auto"/>
          </w:tcPr>
          <w:p w:rsidR="00057A06" w:rsidRDefault="00317627">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rsidR="00057A06" w:rsidRDefault="00885280">
            <w:pPr>
              <w:pStyle w:val="Compact"/>
            </w:pPr>
            <w:r>
              <w:t>901 g</w:t>
            </w:r>
          </w:p>
        </w:tc>
        <w:tc>
          <w:tcPr>
            <w:tcW w:w="0" w:type="auto"/>
          </w:tcPr>
          <w:p w:rsidR="00057A06" w:rsidRDefault="00885280">
            <w:pPr>
              <w:pStyle w:val="Compact"/>
            </w:pPr>
            <w:r>
              <w:t>899 g</w:t>
            </w:r>
          </w:p>
        </w:tc>
      </w:tr>
      <w:tr w:rsidR="00057A06">
        <w:tc>
          <w:tcPr>
            <w:tcW w:w="0" w:type="auto"/>
          </w:tcPr>
          <w:p w:rsidR="00057A06" w:rsidRDefault="00885280">
            <w:pPr>
              <w:pStyle w:val="Compact"/>
            </w:pPr>
            <m:oMath>
              <m:r>
                <w:rPr>
                  <w:rFonts w:ascii="Cambria Math" w:hAnsi="Cambria Math"/>
                </w:rPr>
                <m:t>k</m:t>
              </m:r>
            </m:oMath>
            <w:r>
              <w:t>, weight-at-age growth rate</w:t>
            </w:r>
          </w:p>
        </w:tc>
        <w:tc>
          <w:tcPr>
            <w:tcW w:w="0" w:type="auto"/>
          </w:tcPr>
          <w:p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rsidR="00057A06" w:rsidRDefault="00885280">
            <w:pPr>
              <w:pStyle w:val="Compact"/>
            </w:pPr>
            <w:r>
              <w:t>unchanged</w:t>
            </w:r>
          </w:p>
        </w:tc>
      </w:tr>
      <w:tr w:rsidR="00057A06">
        <w:tc>
          <w:tcPr>
            <w:tcW w:w="0" w:type="auto"/>
          </w:tcPr>
          <w:p w:rsidR="00057A06" w:rsidRDefault="00317627">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rsidR="00057A06" w:rsidRDefault="00885280">
            <w:pPr>
              <w:pStyle w:val="Compact"/>
            </w:pPr>
            <w:r>
              <w:t>-0.37</w:t>
            </w:r>
          </w:p>
        </w:tc>
        <w:tc>
          <w:tcPr>
            <w:tcW w:w="0" w:type="auto"/>
          </w:tcPr>
          <w:p w:rsidR="00057A06" w:rsidRDefault="00885280">
            <w:pPr>
              <w:pStyle w:val="Compact"/>
            </w:pPr>
            <w:r>
              <w:t>-0.38</w:t>
            </w:r>
          </w:p>
        </w:tc>
      </w:tr>
      <w:tr w:rsidR="00057A06">
        <w:tc>
          <w:tcPr>
            <w:tcW w:w="0" w:type="auto"/>
          </w:tcPr>
          <w:p w:rsidR="00057A06" w:rsidRDefault="00885280">
            <w:pPr>
              <w:pStyle w:val="Compact"/>
            </w:pPr>
            <m:oMath>
              <m:r>
                <w:rPr>
                  <w:rFonts w:ascii="Cambria Math" w:hAnsi="Cambria Math"/>
                </w:rPr>
                <m:t>a</m:t>
              </m:r>
            </m:oMath>
            <w:r>
              <w:t xml:space="preserve">, </w:t>
            </w:r>
            <m:oMath>
              <m:r>
                <w:rPr>
                  <w:rFonts w:ascii="Cambria Math" w:hAnsi="Cambria Math"/>
                </w:rPr>
                <m:t>b</m:t>
              </m:r>
            </m:oMath>
            <w:r>
              <w:t>, slope and intercept of linear relationship between sd(length at age) and age, post 1980s</w:t>
            </w:r>
          </w:p>
        </w:tc>
        <w:tc>
          <w:tcPr>
            <w:tcW w:w="0" w:type="auto"/>
          </w:tcPr>
          <w:p w:rsidR="00057A06" w:rsidRDefault="00885280">
            <w:pPr>
              <w:pStyle w:val="Compact"/>
            </w:pPr>
            <w:r>
              <w:t>-0.02, 2.18</w:t>
            </w:r>
          </w:p>
        </w:tc>
        <w:tc>
          <w:tcPr>
            <w:tcW w:w="0" w:type="auto"/>
          </w:tcPr>
          <w:p w:rsidR="00057A06" w:rsidRDefault="00885280">
            <w:pPr>
              <w:pStyle w:val="Compact"/>
            </w:pPr>
            <w:r>
              <w:t>-0.02, 2.17</w:t>
            </w:r>
          </w:p>
        </w:tc>
      </w:tr>
    </w:tbl>
    <w:p w:rsidR="00057A06" w:rsidRDefault="00885280">
      <w:pPr>
        <w:pStyle w:val="BodyText"/>
      </w:pPr>
      <w:r>
        <w:t>An exploratory model was run wherein the 2021 size-at-age probability matrix for 1980-present was used instead of the updated matrix; estimated female spawning biomass and total (2+ biomass) for 2024 varied by less than 0.16%.</w:t>
      </w:r>
    </w:p>
    <w:p w:rsidR="00057A06" w:rsidRDefault="00885280">
      <w:pPr>
        <w:pStyle w:val="Heading2"/>
      </w:pPr>
      <w:bookmarkStart w:id="17" w:name="X6b8b2176d5b312c41a18cd7ba30da12d85624da"/>
      <w:bookmarkEnd w:id="16"/>
      <w:r>
        <w:t>Parameters Estimated Inside the Assessment Model</w:t>
      </w:r>
    </w:p>
    <w:p w:rsidR="00057A06" w:rsidRDefault="00885280">
      <w:pPr>
        <w:pStyle w:val="FirstParagraph"/>
      </w:pPr>
      <w:r>
        <w:t>The parameters estimated conditionally inside the assessment model are listed in the table below.</w:t>
      </w:r>
    </w:p>
    <w:p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76"/>
        <w:gridCol w:w="2780"/>
        <w:gridCol w:w="1404"/>
      </w:tblGrid>
      <w:tr w:rsidR="00057A06">
        <w:trPr>
          <w:tblHeader/>
        </w:trPr>
        <w:tc>
          <w:tcPr>
            <w:tcW w:w="0" w:type="auto"/>
          </w:tcPr>
          <w:p w:rsidR="00057A06" w:rsidRDefault="00885280">
            <w:pPr>
              <w:pStyle w:val="Compact"/>
            </w:pPr>
            <w:r>
              <w:t>Parameter</w:t>
            </w:r>
          </w:p>
        </w:tc>
        <w:tc>
          <w:tcPr>
            <w:tcW w:w="0" w:type="auto"/>
          </w:tcPr>
          <w:p w:rsidR="00057A06" w:rsidRDefault="00885280">
            <w:pPr>
              <w:pStyle w:val="Compact"/>
            </w:pPr>
            <w:r>
              <w:t>Symbol</w:t>
            </w:r>
          </w:p>
        </w:tc>
        <w:tc>
          <w:tcPr>
            <w:tcW w:w="0" w:type="auto"/>
          </w:tcPr>
          <w:p w:rsidR="00057A06" w:rsidRDefault="00885280">
            <w:pPr>
              <w:pStyle w:val="Compact"/>
            </w:pPr>
            <w:r>
              <w:t>Number</w:t>
            </w:r>
          </w:p>
        </w:tc>
      </w:tr>
      <w:tr w:rsidR="00057A06">
        <w:tc>
          <w:tcPr>
            <w:tcW w:w="0" w:type="auto"/>
          </w:tcPr>
          <w:p w:rsidR="00057A06" w:rsidRDefault="00885280">
            <w:pPr>
              <w:pStyle w:val="Compact"/>
            </w:pPr>
            <w:r>
              <w:t>Natural mortality</w:t>
            </w:r>
          </w:p>
        </w:tc>
        <w:tc>
          <w:tcPr>
            <w:tcW w:w="0" w:type="auto"/>
          </w:tcPr>
          <w:p w:rsidR="00057A06" w:rsidRDefault="00885280">
            <w:pPr>
              <w:pStyle w:val="Compact"/>
            </w:pPr>
            <m:oMathPara>
              <m:oMath>
                <m:r>
                  <w:rPr>
                    <w:rFonts w:ascii="Cambria Math" w:hAnsi="Cambria Math"/>
                  </w:rPr>
                  <m:t>M</m:t>
                </m:r>
              </m:oMath>
            </m:oMathPara>
          </w:p>
        </w:tc>
        <w:tc>
          <w:tcPr>
            <w:tcW w:w="0" w:type="auto"/>
          </w:tcPr>
          <w:p w:rsidR="00057A06" w:rsidRDefault="00885280">
            <w:pPr>
              <w:pStyle w:val="Compact"/>
            </w:pPr>
            <w:r>
              <w:t>1</w:t>
            </w:r>
          </w:p>
        </w:tc>
      </w:tr>
      <w:tr w:rsidR="00057A06">
        <w:tc>
          <w:tcPr>
            <w:tcW w:w="0" w:type="auto"/>
          </w:tcPr>
          <w:p w:rsidR="00057A06" w:rsidRDefault="00885280">
            <w:pPr>
              <w:pStyle w:val="Compact"/>
            </w:pPr>
            <w:r>
              <w:t>Survey catchability</w:t>
            </w:r>
          </w:p>
        </w:tc>
        <w:tc>
          <w:tcPr>
            <w:tcW w:w="0" w:type="auto"/>
          </w:tcPr>
          <w:p w:rsidR="00057A06" w:rsidRDefault="00885280">
            <w:pPr>
              <w:pStyle w:val="Compact"/>
            </w:pPr>
            <m:oMathPara>
              <m:oMath>
                <m:r>
                  <w:rPr>
                    <w:rFonts w:ascii="Cambria Math" w:hAnsi="Cambria Math"/>
                  </w:rPr>
                  <m:t>q</m:t>
                </m:r>
              </m:oMath>
            </m:oMathPara>
          </w:p>
        </w:tc>
        <w:tc>
          <w:tcPr>
            <w:tcW w:w="0" w:type="auto"/>
          </w:tcPr>
          <w:p w:rsidR="00057A06" w:rsidRDefault="00885280">
            <w:pPr>
              <w:pStyle w:val="Compact"/>
            </w:pPr>
            <w:r>
              <w:t>1</w:t>
            </w:r>
          </w:p>
        </w:tc>
      </w:tr>
      <w:tr w:rsidR="00057A06">
        <w:tc>
          <w:tcPr>
            <w:tcW w:w="0" w:type="auto"/>
          </w:tcPr>
          <w:p w:rsidR="00057A06" w:rsidRDefault="00885280">
            <w:pPr>
              <w:pStyle w:val="Compact"/>
            </w:pPr>
            <w:r>
              <w:t>log(mean recruitment)</w:t>
            </w:r>
          </w:p>
        </w:tc>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rsidR="00057A06" w:rsidRDefault="00885280">
            <w:pPr>
              <w:pStyle w:val="Compact"/>
            </w:pPr>
            <w:r>
              <w:t>1</w:t>
            </w:r>
          </w:p>
        </w:tc>
      </w:tr>
      <w:tr w:rsidR="00057A06">
        <w:tc>
          <w:tcPr>
            <w:tcW w:w="0" w:type="auto"/>
          </w:tcPr>
          <w:p w:rsidR="00057A06" w:rsidRDefault="00885280">
            <w:pPr>
              <w:pStyle w:val="Compact"/>
            </w:pPr>
            <w:r>
              <w:t>Recruitment variability</w:t>
            </w:r>
          </w:p>
        </w:tc>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rsidR="00057A06" w:rsidRDefault="00885280">
            <w:pPr>
              <w:pStyle w:val="Compact"/>
            </w:pPr>
            <w:r>
              <w:t>1</w:t>
            </w:r>
          </w:p>
        </w:tc>
      </w:tr>
      <w:tr w:rsidR="00057A06">
        <w:tc>
          <w:tcPr>
            <w:tcW w:w="0" w:type="auto"/>
          </w:tcPr>
          <w:p w:rsidR="00057A06" w:rsidRDefault="00885280">
            <w:pPr>
              <w:pStyle w:val="Compact"/>
            </w:pPr>
            <w:r>
              <w:t>Spawner-per-recruit reference points</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rsidR="00057A06" w:rsidRDefault="00885280">
            <w:pPr>
              <w:pStyle w:val="Compact"/>
            </w:pPr>
            <w:r>
              <w:t>3</w:t>
            </w:r>
          </w:p>
        </w:tc>
      </w:tr>
      <w:tr w:rsidR="00057A06">
        <w:tc>
          <w:tcPr>
            <w:tcW w:w="0" w:type="auto"/>
          </w:tcPr>
          <w:p w:rsidR="00057A06" w:rsidRDefault="00885280">
            <w:pPr>
              <w:pStyle w:val="Compact"/>
            </w:pPr>
            <w:r>
              <w:t>Recruitment deviations</w:t>
            </w:r>
          </w:p>
        </w:tc>
        <w:tc>
          <w:tcPr>
            <w:tcW w:w="0" w:type="auto"/>
          </w:tcPr>
          <w:p w:rsidR="00057A06" w:rsidRDefault="00317627">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rsidR="00057A06" w:rsidRDefault="00885280">
            <w:pPr>
              <w:pStyle w:val="Compact"/>
            </w:pPr>
            <w:r>
              <w:t>89</w:t>
            </w:r>
          </w:p>
        </w:tc>
      </w:tr>
      <w:tr w:rsidR="00057A06">
        <w:tc>
          <w:tcPr>
            <w:tcW w:w="0" w:type="auto"/>
          </w:tcPr>
          <w:p w:rsidR="00057A06" w:rsidRDefault="00885280">
            <w:pPr>
              <w:pStyle w:val="Compact"/>
            </w:pPr>
            <w:r>
              <w:t>Average fishing mortality</w:t>
            </w:r>
          </w:p>
        </w:tc>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rsidR="00057A06" w:rsidRDefault="00885280">
            <w:pPr>
              <w:pStyle w:val="Compact"/>
            </w:pPr>
            <w:r>
              <w:t>1</w:t>
            </w:r>
          </w:p>
        </w:tc>
      </w:tr>
      <w:tr w:rsidR="00057A06">
        <w:tc>
          <w:tcPr>
            <w:tcW w:w="0" w:type="auto"/>
          </w:tcPr>
          <w:p w:rsidR="00057A06" w:rsidRDefault="00885280">
            <w:pPr>
              <w:pStyle w:val="Compact"/>
            </w:pPr>
            <w:r>
              <w:t>Fishing mortality deviations</w:t>
            </w:r>
          </w:p>
        </w:tc>
        <w:tc>
          <w:tcPr>
            <w:tcW w:w="0" w:type="auto"/>
          </w:tcPr>
          <w:p w:rsidR="00057A06" w:rsidRDefault="00317627">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rsidR="00057A06" w:rsidRDefault="00885280">
            <w:pPr>
              <w:pStyle w:val="Compact"/>
            </w:pPr>
            <w:r>
              <w:t>63</w:t>
            </w:r>
          </w:p>
        </w:tc>
      </w:tr>
      <w:tr w:rsidR="00057A06">
        <w:tc>
          <w:tcPr>
            <w:tcW w:w="0" w:type="auto"/>
          </w:tcPr>
          <w:p w:rsidR="00057A06" w:rsidRDefault="00885280">
            <w:pPr>
              <w:pStyle w:val="Compact"/>
            </w:pPr>
            <w:r>
              <w:t>Fishery selectivity coefficients</w:t>
            </w:r>
          </w:p>
        </w:tc>
        <w:tc>
          <w:tcPr>
            <w:tcW w:w="0" w:type="auto"/>
          </w:tcPr>
          <w:p w:rsidR="00057A06" w:rsidRDefault="00317627">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rsidR="00057A06" w:rsidRDefault="00885280">
            <w:pPr>
              <w:pStyle w:val="Compact"/>
            </w:pPr>
            <w:r>
              <w:t>6</w:t>
            </w:r>
          </w:p>
        </w:tc>
      </w:tr>
      <w:tr w:rsidR="00057A06">
        <w:tc>
          <w:tcPr>
            <w:tcW w:w="0" w:type="auto"/>
          </w:tcPr>
          <w:p w:rsidR="00057A06" w:rsidRDefault="00885280">
            <w:pPr>
              <w:pStyle w:val="Compact"/>
            </w:pPr>
            <w:r>
              <w:t>Survey selectivity coefficients</w:t>
            </w:r>
          </w:p>
        </w:tc>
        <w:tc>
          <w:tcPr>
            <w:tcW w:w="0" w:type="auto"/>
          </w:tcPr>
          <w:p w:rsidR="00057A06" w:rsidRDefault="00317627">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rsidR="00057A06" w:rsidRDefault="00885280">
            <w:pPr>
              <w:pStyle w:val="Compact"/>
            </w:pPr>
            <w:r>
              <w:t>2</w:t>
            </w:r>
          </w:p>
        </w:tc>
      </w:tr>
      <w:tr w:rsidR="00057A06">
        <w:tc>
          <w:tcPr>
            <w:tcW w:w="0" w:type="auto"/>
          </w:tcPr>
          <w:p w:rsidR="00057A06" w:rsidRDefault="00885280">
            <w:pPr>
              <w:pStyle w:val="Compact"/>
            </w:pPr>
            <w:r>
              <w:t>Maturity-at-age coefficients</w:t>
            </w:r>
          </w:p>
        </w:tc>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rsidR="00057A06" w:rsidRDefault="00885280">
            <w:pPr>
              <w:pStyle w:val="Compact"/>
            </w:pPr>
            <w:r>
              <w:t>2</w:t>
            </w:r>
          </w:p>
        </w:tc>
      </w:tr>
      <w:tr w:rsidR="00057A06">
        <w:tc>
          <w:tcPr>
            <w:tcW w:w="0" w:type="auto"/>
          </w:tcPr>
          <w:p w:rsidR="00057A06" w:rsidRDefault="00885280">
            <w:pPr>
              <w:pStyle w:val="Compact"/>
            </w:pPr>
            <w:r>
              <w:t>Total</w:t>
            </w:r>
          </w:p>
        </w:tc>
        <w:tc>
          <w:tcPr>
            <w:tcW w:w="0" w:type="auto"/>
          </w:tcPr>
          <w:p w:rsidR="00057A06" w:rsidRDefault="00057A06">
            <w:pPr>
              <w:pStyle w:val="Compact"/>
            </w:pPr>
          </w:p>
        </w:tc>
        <w:tc>
          <w:tcPr>
            <w:tcW w:w="0" w:type="auto"/>
          </w:tcPr>
          <w:p w:rsidR="00057A06" w:rsidRDefault="00885280">
            <w:pPr>
              <w:pStyle w:val="Compact"/>
            </w:pPr>
            <w:r>
              <w:t>170</w:t>
            </w:r>
          </w:p>
        </w:tc>
      </w:tr>
    </w:tbl>
    <w:p w:rsidR="00057A06" w:rsidRDefault="00885280">
      <w:pPr>
        <w:pStyle w:val="BodyText"/>
      </w:pPr>
      <w:r>
        <w:lastRenderedPageBreak/>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rsidR="00057A06" w:rsidRDefault="00885280">
      <w:pPr>
        <w:pStyle w:val="BodyText"/>
      </w:pPr>
      <w:r>
        <w:t>Maturity-at-age is conditionally estimated within the assessment following the method presented in Hulson et al. (2011). Parameter estimates for maturity-at-age are obtained by fitting two datasets collected on female POP maturity from Lunsford (1999) and Conrath and Knoth (2013). Parameters for the logistic function describing maturity-at-age are estimated conditionally within the model so that uncertainty in model results (e.g., ABC) can be linked to uncertainty in maturity parameter estimates.</w:t>
      </w:r>
    </w:p>
    <w:p w:rsidR="00057A06" w:rsidRDefault="00885280">
      <w:pPr>
        <w:pStyle w:val="Heading1"/>
      </w:pPr>
      <w:bookmarkStart w:id="18" w:name="modeluncertainty"/>
      <w:bookmarkEnd w:id="13"/>
      <w:bookmarkEnd w:id="17"/>
      <w:r>
        <w:t>Model Uncertainty</w:t>
      </w:r>
    </w:p>
    <w:p w:rsidR="00057A06" w:rsidRDefault="00885280">
      <w:pPr>
        <w:pStyle w:val="FirstParagraph"/>
      </w:pPr>
      <w:r>
        <w:t>Evaluation of model uncertainty is obtained through a Markov Chain Monte Carlo (MCMC) algorithm (Gelman and Rubin 1996). The chain length of the MCMC was 10,000,000 and was thinned to one iteration out of every 2,000. We omit the first 2,000,000 iterations to allow for a burn-in period. We use these MCMC methods to provide further evaluation of uncertainty in the results below including 95% credible intervals for some parameters (computed as the 5th and 95th percentiles of the MCMC samples).</w:t>
      </w:r>
    </w:p>
    <w:p w:rsidR="00057A06" w:rsidRDefault="00885280">
      <w:pPr>
        <w:pStyle w:val="Heading1"/>
      </w:pPr>
      <w:bookmarkStart w:id="19" w:name="selected-model-results"/>
      <w:bookmarkEnd w:id="18"/>
      <w:r>
        <w:t>Selected Model Results</w:t>
      </w:r>
    </w:p>
    <w:p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rsidR="00057A06" w:rsidRDefault="00885280">
      <w:pPr>
        <w:pStyle w:val="Heading2"/>
      </w:pPr>
      <w:bookmarkStart w:id="20" w:name="model-evaluation"/>
      <w:r>
        <w:t>Model Evaluation</w:t>
      </w:r>
    </w:p>
    <w:p w:rsidR="00057A06" w:rsidRDefault="00885280">
      <w:pPr>
        <w:pStyle w:val="Heading3"/>
      </w:pPr>
      <w:bookmarkStart w:id="21" w:name="Xd86a420dd1d88d13cfd8aa9c90fe875836a2afc"/>
      <w:r>
        <w:t>Residual Analysis and Convergence Criteria</w:t>
      </w:r>
    </w:p>
    <w:p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rsidR="00057A06" w:rsidRDefault="00885280">
      <w:pPr>
        <w:pStyle w:val="Heading3"/>
      </w:pPr>
      <w:bookmarkStart w:id="22" w:name="X382ded9d542d133f6d2b5130c356bfabbacd3a2"/>
      <w:bookmarkEnd w:id="21"/>
      <w:r>
        <w:lastRenderedPageBreak/>
        <w:t>Parameter Estimates and Parameter Uncertainty</w:t>
      </w:r>
    </w:p>
    <w:p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.9 and 10, respectively.</w:t>
      </w:r>
    </w:p>
    <w:p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rsidR="00057A06" w:rsidRDefault="00885280">
      <w:pPr>
        <w:pStyle w:val="BodyText"/>
      </w:pPr>
      <w:r>
        <w:t xml:space="preserve">Table 7 shows the maximum likelihood estimate (MLE) of key parameters with corresponding 95% credible intervals from the MCMC analysis. In 2021, a comparison between standard deviations derived from the Hessian matrix and MCMC indicated that uncertainty 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rsidR="00057A06" w:rsidRDefault="00885280">
      <w:pPr>
        <w:pStyle w:val="BodyText"/>
      </w:pPr>
      <w:r>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rsidR="00057A06" w:rsidRDefault="00885280">
      <w:pPr>
        <w:pStyle w:val="Heading3"/>
      </w:pPr>
      <w:bookmarkStart w:id="23" w:name="time-series-results"/>
      <w:bookmarkEnd w:id="22"/>
      <w:r>
        <w:t>Time Series Results</w:t>
      </w:r>
    </w:p>
    <w:p w:rsidR="00057A06" w:rsidRDefault="00885280">
      <w:pPr>
        <w:pStyle w:val="FirstParagraph"/>
      </w:pPr>
      <w:r>
        <w:rPr>
          <w:i/>
          <w:iCs/>
        </w:rPr>
        <w:t>Definitions:</w:t>
      </w:r>
      <w:r>
        <w:t xml:space="preserve"> Spawning biomass is the estimated weight of mature females. Total biomass is the estiamted weight of all POP age two and greater. Recruitment is measured as the number of age-2 POP. Fishing mortality is the mortality at the age the fishery has fully selected the fish.</w:t>
      </w:r>
    </w:p>
    <w:p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9">
        <w:r>
          <w:rPr>
            <w:rStyle w:val="Hyperlink"/>
          </w:rPr>
          <w:t>https://github.com/pete-hulson/goa_pop/blob/main/2023/mgmt/2020.1-2023/processed/naa.csv</w:t>
        </w:r>
      </w:hyperlink>
      <w:r>
        <w:t>.</w:t>
      </w:r>
    </w:p>
    <w:p w:rsidR="00057A06" w:rsidRDefault="00885280">
      <w:pPr>
        <w:pStyle w:val="Heading4"/>
      </w:pPr>
      <w:bookmarkStart w:id="24" w:name="biomass"/>
      <w:r>
        <w:t>Biomass</w:t>
      </w:r>
    </w:p>
    <w:p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=1.15)). Spawning biomass and age-2+ total biomass has increased in response to fitting the large trawl survey biomass estimates since 2013 (Table 5, Figure 4).</w:t>
      </w:r>
    </w:p>
    <w:p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rsidR="00057A06" w:rsidRDefault="00885280">
      <w:pPr>
        <w:pStyle w:val="Heading4"/>
      </w:pPr>
      <w:bookmarkStart w:id="25" w:name="fishing-mortality"/>
      <w:bookmarkEnd w:id="24"/>
      <w:r>
        <w:lastRenderedPageBreak/>
        <w:t>Fishing Mortality</w:t>
      </w:r>
    </w:p>
    <w:p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rsidR="00057A06" w:rsidRDefault="00885280">
      <w:pPr>
        <w:pStyle w:val="Heading4"/>
      </w:pPr>
      <w:bookmarkStart w:id="26" w:name="selectivity"/>
      <w:bookmarkEnd w:id="25"/>
      <w:r>
        <w:t>Selectivity</w:t>
      </w:r>
    </w:p>
    <w:p w:rsidR="00057A06" w:rsidRDefault="00885280">
      <w:pPr>
        <w:pStyle w:val="FirstParagraph"/>
      </w:pPr>
      <w:r>
        <w:t>The estimated selectivity curves are shown in Figure (Figure 11). The descending limb of the second-to-last time block (ending in 2006) is somewhat more domed (lower values) than the previous model, but the curves are otherwise similar.</w:t>
      </w:r>
    </w:p>
    <w:p w:rsidR="00057A06" w:rsidRDefault="00885280">
      <w:pPr>
        <w:pStyle w:val="Heading4"/>
      </w:pPr>
      <w:bookmarkStart w:id="27" w:name="recruitment"/>
      <w:bookmarkEnd w:id="26"/>
      <w:r>
        <w:t>Recruitment</w:t>
      </w:r>
    </w:p>
    <w:p w:rsidR="00057A06" w:rsidRDefault="00885280">
      <w:pPr>
        <w:pStyle w:val="FirstParagraph"/>
      </w:pPr>
      <w:r>
        <w:t>Recruitment (as measured by age-2 fish) for POP is highly variable and large recruitment events comprise much of the biomass for future years (Figure 9). The model estimates that recruitment was below average from 1975-1985 (Figure 10), after which is 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addition of survey and fishery ages through 2021 and 2022, respectively, and is now of a similar scale to earlier estimates.</w:t>
      </w:r>
    </w:p>
    <w:p w:rsidR="00057A06" w:rsidRDefault="00885280">
      <w:pPr>
        <w:pStyle w:val="BodyText"/>
      </w:pPr>
      <w:r>
        <w:t>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85,541.</w:t>
      </w:r>
    </w:p>
    <w:p w:rsidR="00057A06" w:rsidRDefault="00885280">
      <w:pPr>
        <w:pStyle w:val="Heading3"/>
      </w:pPr>
      <w:bookmarkStart w:id="28" w:name="retrospective-and-historical-analysis"/>
      <w:bookmarkEnd w:id="23"/>
      <w:bookmarkEnd w:id="27"/>
      <w:r>
        <w:t>Retrospective and Historical Analysis</w:t>
      </w:r>
    </w:p>
    <w:p w:rsidR="00057A06" w:rsidRDefault="00885280">
      <w:pPr>
        <w:pStyle w:val="FirstParagraph"/>
      </w:pPr>
      <w:r>
        <w:t>A within-model retrospective analysis of the recommended model was conducted for the last 10 years of the time series by dropping data one year at a time. The revised Mohn’s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rsidR="00057A06" w:rsidRDefault="00885280">
      <w:pPr>
        <w:pStyle w:val="BodyText"/>
      </w:pPr>
      <w:r>
        <w:t>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encompass the 2021 medians (Figure 9 and Tables 7). and 9).</w:t>
      </w:r>
    </w:p>
    <w:p w:rsidR="00057A06" w:rsidRDefault="00885280">
      <w:pPr>
        <w:pStyle w:val="Heading2"/>
      </w:pPr>
      <w:bookmarkStart w:id="29" w:name="harvest-recommendations"/>
      <w:bookmarkEnd w:id="20"/>
      <w:bookmarkEnd w:id="28"/>
      <w:r>
        <w:t>Harvest recommendations</w:t>
      </w:r>
    </w:p>
    <w:p w:rsidR="00057A06" w:rsidRDefault="00885280">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rsidR="00057A06" w:rsidRDefault="00885280">
      <w:pPr>
        <w:pStyle w:val="Heading3"/>
      </w:pPr>
      <w:bookmarkStart w:id="30" w:name="amendment-56-reference-points"/>
      <w:r>
        <w:lastRenderedPageBreak/>
        <w:t>Amendment 56 Reference Points</w:t>
      </w:r>
    </w:p>
    <w:p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rsidR="00057A06" w:rsidRDefault="00885280">
      <w:pPr>
        <w:pStyle w:val="BodyText"/>
      </w:pPr>
      <w:r>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352"/>
        <w:gridCol w:w="7022"/>
        <w:gridCol w:w="986"/>
      </w:tblGrid>
      <w:tr w:rsidR="00057A06">
        <w:trPr>
          <w:tblHeader/>
        </w:trPr>
        <w:tc>
          <w:tcPr>
            <w:tcW w:w="0" w:type="auto"/>
          </w:tcPr>
          <w:p w:rsidR="00057A06" w:rsidRDefault="00885280">
            <w:pPr>
              <w:pStyle w:val="Compact"/>
            </w:pPr>
            <w:r>
              <w:t>Reference Point</w:t>
            </w:r>
          </w:p>
        </w:tc>
        <w:tc>
          <w:tcPr>
            <w:tcW w:w="0" w:type="auto"/>
          </w:tcPr>
          <w:p w:rsidR="00057A06" w:rsidRDefault="00885280">
            <w:pPr>
              <w:pStyle w:val="Compact"/>
            </w:pPr>
            <w:r>
              <w:t>Description</w:t>
            </w:r>
          </w:p>
        </w:tc>
        <w:tc>
          <w:tcPr>
            <w:tcW w:w="0" w:type="auto"/>
          </w:tcPr>
          <w:p w:rsidR="00057A06" w:rsidRDefault="00885280">
            <w:pPr>
              <w:pStyle w:val="Compact"/>
            </w:pPr>
            <w:r>
              <w:t>Value</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Pr>
          <w:p w:rsidR="00057A06" w:rsidRDefault="00885280">
            <w:pPr>
              <w:pStyle w:val="Compact"/>
            </w:pPr>
            <w:r>
              <w:t>The equilibrium spawning biomass that would be obtained in the absence of fishing</w:t>
            </w:r>
          </w:p>
        </w:tc>
        <w:tc>
          <w:tcPr>
            <w:tcW w:w="0" w:type="auto"/>
          </w:tcPr>
          <w:p w:rsidR="00057A06" w:rsidRDefault="00885280">
            <w:pPr>
              <w:pStyle w:val="Compact"/>
            </w:pPr>
            <w:r>
              <w:t>343,618 t</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rsidR="00057A06" w:rsidRDefault="00885280">
            <w:pPr>
              <w:pStyle w:val="Compact"/>
            </w:pPr>
            <w:r>
              <w:t>40% of the equilibrium spawning biomass that would be obtained in the absence of fishing</w:t>
            </w:r>
          </w:p>
        </w:tc>
        <w:tc>
          <w:tcPr>
            <w:tcW w:w="0" w:type="auto"/>
          </w:tcPr>
          <w:p w:rsidR="00057A06" w:rsidRDefault="00885280">
            <w:pPr>
              <w:pStyle w:val="Compact"/>
            </w:pPr>
            <w:r>
              <w:t>137,447 t</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rsidR="00057A06" w:rsidRDefault="00885280">
            <w:pPr>
              <w:pStyle w:val="Compact"/>
            </w:pPr>
            <w:r>
              <w:t>35% of the equilibrium spawning biomass that would be obtained in the absence of fishing</w:t>
            </w:r>
          </w:p>
        </w:tc>
        <w:tc>
          <w:tcPr>
            <w:tcW w:w="0" w:type="auto"/>
          </w:tcPr>
          <w:p w:rsidR="00057A06" w:rsidRDefault="00885280">
            <w:pPr>
              <w:pStyle w:val="Compact"/>
            </w:pPr>
            <w:r>
              <w:t>120,266 t</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rsidR="00057A06" w:rsidRDefault="00885280">
            <w:pPr>
              <w:pStyle w:val="Compact"/>
            </w:pPr>
            <w:r>
              <w:t>The fishing mortality rate that reduces the equilibrium level of spawning per recruit to 40% of the level that would be obtained in the absence of fishing</w:t>
            </w:r>
          </w:p>
        </w:tc>
        <w:tc>
          <w:tcPr>
            <w:tcW w:w="0" w:type="auto"/>
          </w:tcPr>
          <w:p w:rsidR="00057A06" w:rsidRDefault="00885280">
            <w:pPr>
              <w:pStyle w:val="Compact"/>
            </w:pPr>
            <w:r>
              <w:t>0.1</w:t>
            </w:r>
          </w:p>
        </w:tc>
      </w:tr>
      <w:tr w:rsidR="00057A06">
        <w:tc>
          <w:tcPr>
            <w:tcW w:w="0" w:type="auto"/>
          </w:tcPr>
          <w:p w:rsidR="00057A06" w:rsidRDefault="00885280">
            <w:pPr>
              <w:pStyle w:val="Compact"/>
            </w:pPr>
            <w:r>
              <w:t>ABC</w:t>
            </w:r>
          </w:p>
        </w:tc>
        <w:tc>
          <w:tcPr>
            <w:tcW w:w="0" w:type="auto"/>
          </w:tcPr>
          <w:p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rsidR="00057A06" w:rsidRDefault="00885280">
            <w:pPr>
              <w:pStyle w:val="Compact"/>
            </w:pPr>
            <w:r>
              <w:t>39,719 t</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rsidR="00057A06" w:rsidRDefault="00885280">
            <w:pPr>
              <w:pStyle w:val="Compact"/>
            </w:pPr>
            <w:r>
              <w:t>The fishing mortality rate that reduces the equilibrium level of spawning per recruit to 35% of the level that would be obtained in the absence of fishing</w:t>
            </w:r>
          </w:p>
        </w:tc>
        <w:tc>
          <w:tcPr>
            <w:tcW w:w="0" w:type="auto"/>
          </w:tcPr>
          <w:p w:rsidR="00057A06" w:rsidRDefault="00885280">
            <w:pPr>
              <w:pStyle w:val="Compact"/>
            </w:pPr>
            <w:r>
              <w:t>0.12</w:t>
            </w:r>
          </w:p>
        </w:tc>
      </w:tr>
      <w:tr w:rsidR="00057A06">
        <w:tc>
          <w:tcPr>
            <w:tcW w:w="0" w:type="auto"/>
          </w:tcPr>
          <w:p w:rsidR="00057A06" w:rsidRDefault="00885280">
            <w:pPr>
              <w:pStyle w:val="Compact"/>
            </w:pPr>
            <w:r>
              <w:t>OFL</w:t>
            </w:r>
          </w:p>
        </w:tc>
        <w:tc>
          <w:tcPr>
            <w:tcW w:w="0" w:type="auto"/>
          </w:tcPr>
          <w:p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rsidR="00057A06" w:rsidRDefault="00885280">
            <w:pPr>
              <w:pStyle w:val="Compact"/>
            </w:pPr>
            <w:r>
              <w:t>47,466 t</w:t>
            </w:r>
          </w:p>
        </w:tc>
      </w:tr>
    </w:tbl>
    <w:p w:rsidR="00057A06" w:rsidRDefault="00885280">
      <w:pPr>
        <w:pStyle w:val="Heading3"/>
      </w:pPr>
      <w:bookmarkStart w:id="31" w:name="oflabc"/>
      <w:bookmarkEnd w:id="30"/>
      <w:r>
        <w:t>Specification of OFL and Maximum Permissible ABC</w:t>
      </w:r>
    </w:p>
    <w:p w:rsidR="00057A06" w:rsidRDefault="00885280">
      <w:pPr>
        <w:pStyle w:val="Heading4"/>
      </w:pPr>
      <w:bookmarkStart w:id="32" w:name="harvestprojections"/>
      <w:r>
        <w:t>Standard Harvest Scenarios (Harvest Projections)</w:t>
      </w:r>
    </w:p>
    <w:p w:rsidR="00057A06" w:rsidRDefault="00885280">
      <w:pPr>
        <w:pStyle w:val="FirstParagraph"/>
      </w:pPr>
      <w:r>
        <w:t>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rsidR="00057A06" w:rsidRDefault="00885280">
      <w:pPr>
        <w:pStyle w:val="BodyText"/>
      </w:pPr>
      <w:r>
        <w:t>The first five scenarios are designed to provide a range of harvest alternatives that are likely to bracket the final TAC for 2023, are as follow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w:t>
      </w:r>
      <w:r>
        <w:lastRenderedPageBreak/>
        <w:t xml:space="preserve">ratios will yield more realistic projections for the POP fishery, which rarely realizes its full TAC or ABC). The exact calculation of these values is shown </w:t>
      </w:r>
      <w:hyperlink w:anchor="authorsF">
        <w:r>
          <w:rPr>
            <w:rStyle w:val="Hyperlink"/>
          </w:rPr>
          <w:t>below</w:t>
        </w:r>
      </w:hyperlink>
      <w:r>
        <w:t>.</w:t>
      </w:r>
    </w:p>
    <w:p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rsidR="00057A06" w:rsidRDefault="00885280">
      <w:pPr>
        <w:numPr>
          <w:ilvl w:val="0"/>
          <w:numId w:val="14"/>
        </w:numPr>
      </w:pPr>
      <w:r>
        <w:rPr>
          <w:i/>
          <w:iCs/>
        </w:rPr>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rsidR="00057A06" w:rsidRDefault="00885280">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rsidR="00057A06" w:rsidRDefault="00885280">
      <w:pPr>
        <w:pStyle w:val="Heading4"/>
      </w:pPr>
      <w:bookmarkStart w:id="33" w:name="authorsF"/>
      <w:bookmarkEnd w:id="32"/>
      <w:r>
        <w:t>How Future Catches are Specified for Scenario 2 (Author’s F)</w:t>
      </w:r>
    </w:p>
    <w:p w:rsidR="00057A06" w:rsidRDefault="00885280">
      <w:pPr>
        <w:pStyle w:val="BlockText"/>
      </w:pPr>
      <w:r>
        <w:t>The method for specifying catches in years 2023 to 2025 has not changed from the 2021 assessment.</w:t>
      </w:r>
    </w:p>
    <w:p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rsidR="00057A06" w:rsidRDefault="00885280">
      <w:pPr>
        <w:pStyle w:val="BodyText"/>
      </w:pPr>
      <w:r>
        <w:t>The method to calculate catches for this scenario is as follows:</w:t>
      </w:r>
    </w:p>
    <w:p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xml:space="preserve">. The resultant average ratio from catch to TAC in the </w:t>
      </w:r>
      <w:r>
        <w:lastRenderedPageBreak/>
        <w:t>previous three years is 0.79; predicted catches for 2024 and 2025 are 31,454 t and 29,890 t, respectively.</w:t>
      </w:r>
    </w:p>
    <w:p w:rsidR="00057A06" w:rsidRDefault="00885280">
      <w:pPr>
        <w:pStyle w:val="FirstParagraph"/>
      </w:pPr>
      <w:r>
        <w:t>Projected catches, spawning biomass, and fishing mortality rates corresponding to the alternative harvest scenarios over a 13-year period are shown in Tables 10 through 12.</w:t>
      </w:r>
    </w:p>
    <w:p w:rsidR="00057A06" w:rsidRDefault="00885280">
      <w:pPr>
        <w:pStyle w:val="Heading2"/>
      </w:pPr>
      <w:bookmarkStart w:id="34" w:name="risktable"/>
      <w:bookmarkEnd w:id="29"/>
      <w:bookmarkEnd w:id="31"/>
      <w:bookmarkEnd w:id="33"/>
      <w:r>
        <w:t>Risk Table and ABC recommendation</w:t>
      </w:r>
    </w:p>
    <w:p w:rsidR="00057A06" w:rsidRDefault="00885280">
      <w:pPr>
        <w:pStyle w:val="FirstParagraph"/>
      </w:pPr>
      <w:r>
        <w:t>The SSC in its December 2018 minutes recommended that all assessment authors use the risk table when determining whether to recommend an ABC lower than the maximum permissible.</w:t>
      </w:r>
    </w:p>
    <w:p w:rsidR="00057A06" w:rsidRDefault="00885280">
      <w:pPr>
        <w:pStyle w:val="BodyText"/>
      </w:pPr>
      <w:r>
        <w:t>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rsidR="00057A06" w:rsidRDefault="00885280">
      <w:pPr>
        <w:pStyle w:val="BodyText"/>
      </w:pPr>
      <w:r>
        <w:t>An abridged summary of the considerations that led to this determination for each category follows.</w:t>
      </w:r>
    </w:p>
    <w:p w:rsidR="00057A06" w:rsidRDefault="00885280">
      <w:pPr>
        <w:pStyle w:val="Heading3"/>
      </w:pPr>
      <w:bookmarkStart w:id="35" w:name="assessmentconsiderations"/>
      <w:r>
        <w:t>Assessment considerations</w:t>
      </w:r>
    </w:p>
    <w:p w:rsidR="00057A06" w:rsidRDefault="00885280">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rsidR="00057A06" w:rsidRDefault="00885280">
      <w:pPr>
        <w:pStyle w:val="BodyText"/>
      </w:pPr>
      <w:r>
        <w:rPr>
          <w:i/>
          <w:iCs/>
        </w:rPr>
        <w:t>This results in a an “assessment considerations” score of level 2, an major concern.</w:t>
      </w:r>
    </w:p>
    <w:p w:rsidR="00057A06" w:rsidRDefault="00885280">
      <w:pPr>
        <w:pStyle w:val="Heading3"/>
      </w:pPr>
      <w:bookmarkStart w:id="36" w:name="population-dynamics-considerations"/>
      <w:bookmarkEnd w:id="35"/>
      <w:r>
        <w:t>Population dynamics considerations</w:t>
      </w:r>
    </w:p>
    <w:p w:rsidR="00057A06" w:rsidRDefault="00885280">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rsidR="00057A06" w:rsidRDefault="00885280">
      <w:pPr>
        <w:pStyle w:val="BodyText"/>
      </w:pPr>
      <w:r>
        <w:t xml:space="preserve">The unusual trend of rapid increases in stock size and recruitment estimates results in a </w:t>
      </w:r>
      <w:r>
        <w:rPr>
          <w:i/>
          <w:iCs/>
        </w:rPr>
        <w:t>Level 2 (an increased/major concern) population dynamics rating</w:t>
      </w:r>
      <w:r>
        <w:t>.</w:t>
      </w:r>
    </w:p>
    <w:p w:rsidR="00057A06" w:rsidRDefault="00885280">
      <w:pPr>
        <w:pStyle w:val="Heading3"/>
      </w:pPr>
      <w:bookmarkStart w:id="37" w:name="environmentalecosystem-considerations"/>
      <w:bookmarkEnd w:id="36"/>
      <w:r>
        <w:t>Environmental/Ecosystem considerations</w:t>
      </w:r>
    </w:p>
    <w:p w:rsidR="00057A06" w:rsidRDefault="00885280">
      <w:pPr>
        <w:pStyle w:val="FirstParagraph"/>
      </w:pPr>
      <w:r>
        <w:t>The most recent data available suggest an ecosystem risk Level 1 – Normal: “No apparent environmental/ecosystem concerns.” This score is informed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w:t>
      </w:r>
      <w:r>
        <w:lastRenderedPageBreak/>
        <w:t>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rsidR="00057A06" w:rsidRDefault="00885280">
      <w:pPr>
        <w:pStyle w:val="BodyText"/>
      </w:pPr>
      <w:r>
        <w:t>Prey: Planktivorous foraging conditions were average to below average across the GOA in 2023. The primary prey of the adult Pacific Ocean Perch include calanoid copepods, euphausiids, myctophids, and miscellaneous 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rsidR="00057A06" w:rsidRDefault="00885280">
      <w:pPr>
        <w:pStyle w:val="BodyText"/>
      </w:pPr>
      <w:r>
        <w:t>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(Goethell 2023). POP are being found shallower in the water column, increasing their habitat overlap and potential competition for zooplankton prey with walleye pollock.</w:t>
      </w:r>
    </w:p>
    <w:p w:rsidR="00057A06" w:rsidRDefault="00885280">
      <w:pPr>
        <w:pStyle w:val="BodyText"/>
      </w:pPr>
      <w:r>
        <w:rPr>
          <w:i/>
          <w:iCs/>
        </w:rPr>
        <w:t>Environmental and ecosystem effects for POP are scored as Level 1 (normal concern)</w:t>
      </w:r>
      <w:r>
        <w:t>.</w:t>
      </w:r>
    </w:p>
    <w:p w:rsidR="00057A06" w:rsidRDefault="00885280">
      <w:pPr>
        <w:pStyle w:val="Heading4"/>
      </w:pPr>
      <w:bookmarkStart w:id="38" w:name="X71309d787be079d3f2de5f58bcd88095e67847c"/>
      <w:r>
        <w:t>References for Environmental &amp; Ecosystem Considerations</w:t>
      </w:r>
    </w:p>
    <w:p w:rsidR="00057A06" w:rsidRDefault="00885280">
      <w:pPr>
        <w:pStyle w:val="FirstParagraph"/>
      </w:pPr>
      <w:r>
        <w:t>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Byerly, M.M. 2001. Ecology of age-1 copper rockfish (Sebastes caurinus) in vegetated habitats of Sitka Sound, Alaska. M.S. Thesis. University of Alaska Fairbanks, Juneau, Alaska.</w:t>
      </w:r>
    </w:p>
    <w:p w:rsidR="00057A06" w:rsidRDefault="00885280">
      <w:pPr>
        <w:pStyle w:val="BodyText"/>
      </w:pPr>
      <w:r>
        <w:lastRenderedPageBreak/>
        <w:t>Carlson, H.R., and R.E. Haight. 1976. Juvenile life of Pacific ocean perch, Sebastes alutus, in coastal fiords of southeastern Alaska: their environment, growth, food habits, and schooling behavior. Trans. Am. Fish. Soc. 105:191-201.</w:t>
      </w:r>
    </w:p>
    <w:p w:rsidR="00057A06" w:rsidRDefault="00885280">
      <w:pPr>
        <w:pStyle w:val="BodyText"/>
      </w:pPr>
      <w:r>
        <w:t>Danielson, S., and R. Hopcroft. 2023. Ocean temperature synthesis: Seward line may survey.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Doyle, M. J., Picquelle, S. J., Mier, K. L., Spillane, M. C., Bond, N. A. 2009. Larval fish abundance and physical forcing in the Gulf of Alaska, 1981-2003. Prog. Ocean. 80(3-4): 163-187.</w:t>
      </w:r>
    </w:p>
    <w:p w:rsidR="00057A06" w:rsidRDefault="00885280">
      <w:pPr>
        <w:pStyle w:val="BodyText"/>
      </w:pPr>
      <w:r>
        <w:t>Drummond,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Hinckley, S., et al. 2019. Connectivity between spawning and nursery areas for Pacific cod (Gadus macrocephalus) in the Gulf of Alaska. Deep Sea Research Part II: Topical Studies in Oceanography 165 (2019): 113-126.</w:t>
      </w:r>
    </w:p>
    <w:p w:rsidR="00057A06" w:rsidRDefault="00885280">
      <w:pPr>
        <w:pStyle w:val="BodyText"/>
      </w:pPr>
      <w:r>
        <w:t>Hopcroft, R. 2023. Seward Line: Large Copepod &amp; Euphausiid Biomass.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Love, M.S., M. Yoklavich, and L. Thorsteinson. 2002. The rockfishes of the northeast Pacific. U. of California Press. 405 pp.</w:t>
      </w:r>
    </w:p>
    <w:p w:rsidR="00057A06" w:rsidRDefault="00885280">
      <w:pPr>
        <w:pStyle w:val="BodyText"/>
      </w:pPr>
      <w:r>
        <w:t>Major, Richard L., and Herbert H. Shippen. 1970. Synopsis of biological data on Pacific ocean perch, Sebastodes alutus. FAO Fisheries Synopsis no.79</w:t>
      </w:r>
    </w:p>
    <w:p w:rsidR="00057A06" w:rsidRDefault="00885280">
      <w:pPr>
        <w:pStyle w:val="BodyText"/>
      </w:pPr>
      <w:r>
        <w:t>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rsidR="00057A06" w:rsidRDefault="00885280">
      <w:pPr>
        <w:pStyle w:val="BodyText"/>
      </w:pPr>
      <w:r>
        <w:lastRenderedPageBreak/>
        <w:t>Morgan, C.A., B.R., Beckman, L.A. Weitkamp, and K.L. Fresh. 2019. Recent ecosystem disturbance in the Northern California Current. Fisheries, 44(10), pp.465-474.</w:t>
      </w:r>
    </w:p>
    <w:p w:rsidR="00057A06" w:rsidRDefault="00885280">
      <w:pPr>
        <w:pStyle w:val="BodyText"/>
      </w:pPr>
      <w: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rsidR="00057A06" w:rsidRDefault="00885280">
      <w:pPr>
        <w:pStyle w:val="BodyText"/>
      </w:pPr>
      <w:r>
        <w:t>NPFMC (North Pacific Fishery Management Council). 2010. Essential Fish Habitat (EFH): 5-year review for 2010, Summary Report. North Pacific Fishery Management Council, 605 W. 4th Ave, suite 306. Anchorage, AK 99501.</w:t>
      </w:r>
    </w:p>
    <w:p w:rsidR="00057A06" w:rsidRDefault="00885280">
      <w:pPr>
        <w:pStyle w:val="BodyText"/>
      </w:pPr>
      <w:r>
        <w:t>O’Leary, C. 2023a. Ocean temperature synthesis: Bottom trawl survey.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O’Leary, C. and Rohan, S. 2023b. Gulf of Alaska Groundfish Condition.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Rooper, C.N. , J.L. Boldt, and M. Zimmermann. 2007. An assessment of juvenile Pacific Ocean perch (Sebastes alutus) habitat use in a deepwater nursery. Estuarine, Coastal and Shelf Science 75:371-380</w:t>
      </w:r>
    </w:p>
    <w:p w:rsidR="00057A06" w:rsidRDefault="00885280">
      <w:pPr>
        <w:pStyle w:val="BodyText"/>
      </w:pPr>
      <w:r>
        <w:t>Rooper, C.N. and J.L. Boldt. 2005. Distribution of juvenile Pacific ocean perch Sebastes alutus in the Aleutian Islands in relation to benthic habitat. Alaska Fisheries Research Bulletin 11(2):102-112.</w:t>
      </w:r>
    </w:p>
    <w:p w:rsidR="00057A06" w:rsidRDefault="00885280">
      <w:pPr>
        <w:pStyle w:val="BodyText"/>
      </w:pPr>
      <w:r>
        <w:t>Siwicke, K. 2023. Ocean temperature synthesis: Longline survey.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rsidR="00057A06" w:rsidRDefault="00885280">
      <w:pPr>
        <w:pStyle w:val="BodyText"/>
      </w:pPr>
      <w:r>
        <w:t>Yang, M., and M.W. Nelson. 2000. Food habits of the commercially important groundfishes in the Gulf of Alaska in 1990, 1993, and 1996. U. S. Dep. Commer. NOAA Tech. Memo. NMFS-AFSC- 112, 174 p.</w:t>
      </w:r>
    </w:p>
    <w:p w:rsidR="00057A06" w:rsidRDefault="00885280">
      <w:pPr>
        <w:pStyle w:val="BodyText"/>
      </w:pPr>
      <w:r>
        <w:t>Yang, M-S. 2003. Food habits of important groundfishes in the Aleutian Islands in 1994 and 1997. U.S. Dep. Commer., AFSC Processed Report 203-07., 233 p.</w:t>
      </w:r>
    </w:p>
    <w:p w:rsidR="00057A06" w:rsidRDefault="00885280">
      <w:pPr>
        <w:pStyle w:val="Heading3"/>
      </w:pPr>
      <w:bookmarkStart w:id="39" w:name="fishery-performance"/>
      <w:bookmarkEnd w:id="37"/>
      <w:bookmarkEnd w:id="38"/>
      <w:r>
        <w:t>Fishery performance</w:t>
      </w:r>
    </w:p>
    <w:p w:rsidR="00057A06" w:rsidRDefault="00885280">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rsidR="00057A06" w:rsidRDefault="00885280">
      <w:pPr>
        <w:pStyle w:val="BodyText"/>
      </w:pPr>
      <w:r>
        <w:rPr>
          <w:i/>
          <w:iCs/>
        </w:rPr>
        <w:t>Fishery Performance for POP is scored as Level 1 (normal concern)</w:t>
      </w:r>
      <w:r>
        <w:t>.</w:t>
      </w:r>
    </w:p>
    <w:p w:rsidR="00057A06" w:rsidRDefault="00885280">
      <w:pPr>
        <w:pStyle w:val="Heading3"/>
      </w:pPr>
      <w:bookmarkStart w:id="40" w:name="X090ba2d76be73015ab3ac66cbbcc4b5998048f3"/>
      <w:bookmarkEnd w:id="39"/>
      <w:r>
        <w:lastRenderedPageBreak/>
        <w:t>Risk Table Summary and ABC recommendation</w:t>
      </w:r>
    </w:p>
    <w:p w:rsidR="00057A06" w:rsidRDefault="00885280">
      <w:pPr>
        <w:pStyle w:val="FirstParagraph"/>
      </w:pPr>
      <w:r>
        <w:rPr>
          <w:i/>
          <w:iCs/>
        </w:rPr>
        <w:t>We do not recommend a reduction in ABC because the retrospective pattern in this assessment indicates an increasing population abundance.</w:t>
      </w:r>
      <w:r>
        <w:t xml:space="preserve"> We acknowledge that the current assessment model does not appropriately explain these dynamics at present.</w:t>
      </w:r>
    </w:p>
    <w:p w:rsidR="00057A06" w:rsidRDefault="00885280">
      <w:pPr>
        <w:pStyle w:val="Heading3"/>
      </w:pPr>
      <w:bookmarkStart w:id="41" w:name="apportionment"/>
      <w:bookmarkEnd w:id="40"/>
      <w:r>
        <w:t>Area Allocation of Harvests</w:t>
      </w:r>
    </w:p>
    <w:p w:rsidR="00057A06" w:rsidRDefault="00885280">
      <w:pPr>
        <w:pStyle w:val="Heading4"/>
      </w:pPr>
      <w:bookmarkStart w:id="42" w:name="overview"/>
      <w:r>
        <w:t>Overview</w:t>
      </w:r>
    </w:p>
    <w:p w:rsidR="00057A06" w:rsidRDefault="00885280">
      <w:pPr>
        <w:pStyle w:val="FirstParagraph"/>
      </w:pPr>
      <w:r>
        <w:t xml:space="preserve">Apportionment of ABC and OFL among regulatory areas uses the random effects model (“REMA” version </w:t>
      </w:r>
      <w:r>
        <w:rPr>
          <w:rStyle w:val="VerbatimChar"/>
        </w:rPr>
        <w:t>0.1.0</w:t>
      </w:r>
      <w:r>
        <w:t xml:space="preserve">) developed by the survey averaging working group;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Groundfish Plan Team recommended use of a weighted average so apportionment values do not change too dramatically with each new survey observation.</w:t>
      </w:r>
    </w:p>
    <w:p w:rsidR="00057A06" w:rsidRDefault="00885280">
      <w:pPr>
        <w:pStyle w:val="BodyText"/>
      </w:pPr>
      <w:r>
        <w:t>The workflow to calculate allocation is as follows:</w:t>
      </w:r>
    </w:p>
    <w:p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rsidR="00057A06" w:rsidRDefault="00885280">
      <w:pPr>
        <w:pStyle w:val="FirstParagraph"/>
      </w:pPr>
      <w:r>
        <w:t>These apportionment percentages correspond to recommended 2024 ABCs of 1,787 t for the Western area, 28,757 t for the Central area, and 9,175 t for the Eastern area.</w:t>
      </w:r>
    </w:p>
    <w:p w:rsidR="00057A06" w:rsidRDefault="00885280">
      <w:pPr>
        <w:pStyle w:val="CaptionedFigure"/>
      </w:pPr>
      <w:r>
        <w:rPr>
          <w:noProof/>
        </w:rPr>
        <w:lastRenderedPageBreak/>
        <w:drawing>
          <wp:inline distT="0" distB="0" distL="0" distR="0">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0"/>
                    <a:stretch>
                      <a:fillRect/>
                    </a:stretch>
                  </pic:blipFill>
                  <pic:spPr bwMode="auto">
                    <a:xfrm>
                      <a:off x="0" y="0"/>
                      <a:ext cx="4754880" cy="3169920"/>
                    </a:xfrm>
                    <a:prstGeom prst="rect">
                      <a:avLst/>
                    </a:prstGeom>
                    <a:noFill/>
                    <a:ln w="9525">
                      <a:noFill/>
                      <a:headEnd/>
                      <a:tailEnd/>
                    </a:ln>
                  </pic:spPr>
                </pic:pic>
              </a:graphicData>
            </a:graphic>
          </wp:inline>
        </w:drawing>
      </w:r>
    </w:p>
    <w:p w:rsidR="00057A06" w:rsidRDefault="00885280">
      <w:pPr>
        <w:pStyle w:val="ImageCaption"/>
      </w:pPr>
      <w:bookmarkStart w:id="43" w:name="fig:unnamed-chunk-23"/>
      <w:bookmarkEnd w:id="43"/>
      <w:r>
        <w:t>Figure 9.2. Observed survey biomass with 95% confidence intervals (black points and error bars), and estimated fits from the REMA model with 95% confidence intervals (gold lines and ribbon) for three areas of the Gulf of Alaska.</w:t>
      </w:r>
    </w:p>
    <w:p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rsidR="00057A06" w:rsidRDefault="00885280">
      <w:pPr>
        <w:pStyle w:val="FirstParagraph"/>
      </w:pPr>
      <w:r>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rsidR="00057A06" w:rsidRDefault="00885280">
      <w:pPr>
        <w:pStyle w:val="Heading3"/>
      </w:pPr>
      <w:bookmarkStart w:id="44" w:name="status-determination"/>
      <w:bookmarkEnd w:id="41"/>
      <w:bookmarkEnd w:id="42"/>
      <w:r>
        <w:t>Status Determination</w:t>
      </w:r>
    </w:p>
    <w:p w:rsidR="00057A06" w:rsidRDefault="00885280">
      <w:pPr>
        <w:pStyle w:val="BlockText"/>
      </w:pPr>
      <w:r>
        <w:t>The status definitions under the MSFCMA have been truncated from this report.</w:t>
      </w:r>
    </w:p>
    <w:p w:rsidR="00057A06" w:rsidRDefault="00885280">
      <w:pPr>
        <w:pStyle w:val="Heading4"/>
      </w:pPr>
      <w:bookmarkStart w:id="45" w:name="overfishing"/>
      <w:r>
        <w:t>Overfishing</w:t>
      </w:r>
    </w:p>
    <w:p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rsidR="00057A06" w:rsidRDefault="00885280">
      <w:pPr>
        <w:pStyle w:val="Heading4"/>
      </w:pPr>
      <w:bookmarkStart w:id="46" w:name="overfished-harvest-scenario-6"/>
      <w:bookmarkEnd w:id="45"/>
      <w:r>
        <w:lastRenderedPageBreak/>
        <w:t>Overfished (Harvest Scenario 6)</w:t>
      </w:r>
    </w:p>
    <w:p w:rsidR="00057A06" w:rsidRDefault="00885280">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120,266 in 2023. The estimated stock spawning biomass in 2023 is nearly double the MSST at 228,030. </w:t>
      </w:r>
      <w:r>
        <w:rPr>
          <w:i/>
          <w:iCs/>
        </w:rPr>
        <w:t>The stock is not overfished</w:t>
      </w:r>
      <w:r>
        <w:t>.</w:t>
      </w:r>
    </w:p>
    <w:p w:rsidR="00057A06" w:rsidRDefault="00885280">
      <w:pPr>
        <w:pStyle w:val="Heading4"/>
      </w:pPr>
      <w:bookmarkStart w:id="47" w:name="Xddbfd9d540b3de04e3b8db1434598891be77491"/>
      <w:bookmarkEnd w:id="46"/>
      <w:r>
        <w:t>Approaching Overfished (Harvest Scenario 7)</w:t>
      </w:r>
    </w:p>
    <w:p w:rsidR="00057A06" w:rsidRDefault="00885280">
      <w:pPr>
        <w:pStyle w:val="FirstParagraph"/>
      </w:pPr>
      <w:r>
        <w:t xml:space="preserve">The mean estimated stock spawning biomass in 2025 is above the MSST. </w:t>
      </w:r>
      <w:r>
        <w:rPr>
          <w:i/>
          <w:iCs/>
        </w:rPr>
        <w:t>The stock is not approaching an overfished state</w:t>
      </w:r>
      <w:r>
        <w:t>.</w:t>
      </w:r>
    </w:p>
    <w:p w:rsidR="00057A06" w:rsidRDefault="00885280">
      <w:pPr>
        <w:pStyle w:val="Heading1"/>
      </w:pPr>
      <w:bookmarkStart w:id="48" w:name="ecosystem-considerations"/>
      <w:bookmarkEnd w:id="19"/>
      <w:bookmarkEnd w:id="34"/>
      <w:bookmarkEnd w:id="44"/>
      <w:bookmarkEnd w:id="47"/>
      <w:r>
        <w:t>Ecosystem Considerations</w:t>
      </w:r>
    </w:p>
    <w:p w:rsidR="00057A06" w:rsidRDefault="00885280">
      <w:pPr>
        <w:pStyle w:val="BlockText"/>
      </w:pPr>
      <w:r>
        <w:t>Operational Update: The Ecosystem Considerations for POP are unchanged. The reader is referred to the last full assessment (Hulson et al., 2021) for the entirety of this section, which has been summarized below. The Fishery Impacts on the Ecocystem and GOA Rockfish Economic Performance Report for 2020 have been removed from this document.</w:t>
      </w:r>
    </w:p>
    <w:p w:rsidR="00057A06" w:rsidRDefault="00885280">
      <w:pPr>
        <w:pStyle w:val="FirstParagraph"/>
      </w:pPr>
      <w:r>
        <w:t>In general, a determination of ecosystem considerations for POP is hampered by the lack of biological and habitat information.</w:t>
      </w:r>
    </w:p>
    <w:p w:rsidR="00057A06" w:rsidRDefault="00885280">
      <w:pPr>
        <w:pStyle w:val="Heading2"/>
      </w:pPr>
      <w:bookmarkStart w:id="49" w:name="ecosystem-effects-on-the-stock"/>
      <w:r>
        <w:t>Ecosystem Effects on the Stock</w:t>
      </w:r>
    </w:p>
    <w:p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rsidR="00057A06" w:rsidRDefault="00885280">
      <w:pPr>
        <w:pStyle w:val="BodyText"/>
      </w:pPr>
      <w:r>
        <w:rPr>
          <w:b/>
          <w:bCs/>
        </w:rPr>
        <w:t>Changes in physical environment</w:t>
      </w:r>
      <w:r>
        <w:t>: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p w:rsidR="00057A06" w:rsidRDefault="00885280">
      <w:pPr>
        <w:pStyle w:val="Heading1"/>
      </w:pPr>
      <w:bookmarkStart w:id="50" w:name="data-gaps-and-research-priorities"/>
      <w:bookmarkEnd w:id="48"/>
      <w:bookmarkEnd w:id="49"/>
      <w:r>
        <w:t>Data Gaps and Research Priorities</w:t>
      </w:r>
    </w:p>
    <w:p w:rsidR="00057A06" w:rsidRDefault="00885280">
      <w:pPr>
        <w:pStyle w:val="BlockText"/>
      </w:pPr>
      <w:r>
        <w:t>Operational Update: The reader is referred to the last full stock assessment (Hulson et al., 2021) for the entirety of the POP Data Gaps and Research Priorities section.</w:t>
      </w:r>
    </w:p>
    <w:p w:rsidR="00057A06" w:rsidRDefault="00885280">
      <w:pPr>
        <w:pStyle w:val="Heading1"/>
      </w:pPr>
      <w:bookmarkStart w:id="51" w:name="acknowledgements"/>
      <w:bookmarkEnd w:id="50"/>
      <w:r>
        <w:t>Acknowledgements</w:t>
      </w:r>
    </w:p>
    <w:p w:rsidR="00057A06" w:rsidRDefault="00885280">
      <w:pPr>
        <w:pStyle w:val="FirstParagraph"/>
      </w:pPr>
      <w:r>
        <w:t>The authors would like to acknowledge fruitful discussions with P. Spencer and the input of the 2023 September Groundfish Plan Team, as well as a review by C. Lunsford.</w:t>
      </w:r>
    </w:p>
    <w:p w:rsidR="00057A06" w:rsidRDefault="00885280">
      <w:r>
        <w:lastRenderedPageBreak/>
        <w:br w:type="page"/>
      </w:r>
    </w:p>
    <w:p w:rsidR="00057A06" w:rsidRDefault="00885280">
      <w:pPr>
        <w:pStyle w:val="Heading1"/>
      </w:pPr>
      <w:bookmarkStart w:id="52" w:name="references"/>
      <w:bookmarkEnd w:id="51"/>
      <w:r>
        <w:lastRenderedPageBreak/>
        <w:t>References</w:t>
      </w:r>
    </w:p>
    <w:p w:rsidR="00057A06" w:rsidRDefault="00885280">
      <w:pPr>
        <w:pStyle w:val="Bibliography"/>
      </w:pPr>
      <w:bookmarkStart w:id="53" w:name="ref-courtney_extending_2007"/>
      <w:bookmarkStart w:id="54" w:name="refs"/>
      <w:r>
        <w:t xml:space="preserve">Courtney, D.L., Ianelli, J., Hanselman, D. and Heifetz, J. (2007) </w:t>
      </w:r>
      <w:hyperlink r:id="rId11">
        <w:r>
          <w:rPr>
            <w:rStyle w:val="Hyperlink"/>
          </w:rPr>
          <w:t>Extending statistical age-structured assessment approaches to gulf of alaska rockfish (sebastes spp.)</w:t>
        </w:r>
      </w:hyperlink>
      <w:r>
        <w:t>.pp 429–449.</w:t>
      </w:r>
    </w:p>
    <w:p w:rsidR="00057A06" w:rsidRDefault="00885280">
      <w:pPr>
        <w:pStyle w:val="Bibliography"/>
      </w:pPr>
      <w:bookmarkStart w:id="55" w:name="ref-fournier_ad_2012"/>
      <w:bookmarkEnd w:id="53"/>
      <w:r>
        <w:t xml:space="preserve">Fournier, D.A., Skaug, H.J., Ancheta, J., et al. (2012) </w:t>
      </w:r>
      <w:hyperlink r:id="rId12">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p>
    <w:p w:rsidR="00057A06" w:rsidRDefault="00885280">
      <w:pPr>
        <w:pStyle w:val="Bibliography"/>
      </w:pPr>
      <w:bookmarkStart w:id="56" w:name="ref-gelman_markov_1996"/>
      <w:bookmarkEnd w:id="55"/>
      <w:r>
        <w:t xml:space="preserve">Gelman, A. and Rubin, D.B. (1996) </w:t>
      </w:r>
      <w:hyperlink r:id="rId13">
        <w:r>
          <w:rPr>
            <w:rStyle w:val="Hyperlink"/>
          </w:rPr>
          <w:t>Markov chain monte carlo methods in biostatistics</w:t>
        </w:r>
      </w:hyperlink>
      <w:r>
        <w:t xml:space="preserve">. </w:t>
      </w:r>
      <w:r>
        <w:rPr>
          <w:i/>
          <w:iCs/>
        </w:rPr>
        <w:t>Statistical Methods in Medical Research</w:t>
      </w:r>
      <w:r>
        <w:t xml:space="preserve"> 5, 339–355.</w:t>
      </w:r>
    </w:p>
    <w:p w:rsidR="00057A06" w:rsidRDefault="00885280">
      <w:pPr>
        <w:pStyle w:val="Bibliography"/>
      </w:pPr>
      <w:bookmarkStart w:id="57" w:name="ref-Hulson2021"/>
      <w:bookmarkEnd w:id="56"/>
      <w:r>
        <w:t xml:space="preserve">Hulson, P.-J.F., Williams, B., Fissel, B.E., Ferriss, Bridget E., Hall, Madison, Yasumiishi, Ellen M. and Jones,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rsidR="00057A06" w:rsidRDefault="00885280">
      <w:pPr>
        <w:pStyle w:val="Bibliography"/>
      </w:pPr>
      <w:bookmarkStart w:id="58" w:name="ref-Hulson2023"/>
      <w:bookmarkEnd w:id="57"/>
      <w:r>
        <w:t xml:space="preserve">Hulson, P.-J.F., Williams, B., Siskey,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rsidR="00057A06" w:rsidRDefault="00885280">
      <w:pPr>
        <w:pStyle w:val="Bibliography"/>
      </w:pPr>
      <w:bookmarkStart w:id="59" w:name="ref-jones_estimates_2021"/>
      <w:bookmarkEnd w:id="58"/>
      <w:r>
        <w:t xml:space="preserve">Jones, D.T., Rooper, C.N., Wilson, C.D., Spencer, P.D., Hanselman, D.H. and Wilborn, R.E. (2021) </w:t>
      </w:r>
      <w:hyperlink r:id="rId14">
        <w:r>
          <w:rPr>
            <w:rStyle w:val="Hyperlink"/>
          </w:rPr>
          <w:t>Estimates of availability and catchability for select rockfish species based on acoustic-optic surveys in the gulf of alaska</w:t>
        </w:r>
      </w:hyperlink>
      <w:r>
        <w:t xml:space="preserve">. </w:t>
      </w:r>
      <w:r>
        <w:rPr>
          <w:i/>
          <w:iCs/>
        </w:rPr>
        <w:t>Fisheries Research</w:t>
      </w:r>
      <w:r>
        <w:t xml:space="preserve"> 236, 105848.</w:t>
      </w:r>
    </w:p>
    <w:p w:rsidR="00057A06" w:rsidRDefault="00885280">
      <w:pPr>
        <w:pStyle w:val="Bibliography"/>
      </w:pPr>
      <w:bookmarkStart w:id="60" w:name="ref-Krieger1993"/>
      <w:bookmarkEnd w:id="59"/>
      <w:r>
        <w:t xml:space="preserve">Krieger, K. (1993) Distribution and abundance of rockfish determined from a submersible and by bottom trawling. </w:t>
      </w:r>
      <w:r>
        <w:rPr>
          <w:i/>
          <w:iCs/>
        </w:rPr>
        <w:t>Fish. Bull.</w:t>
      </w:r>
      <w:r>
        <w:t xml:space="preserve"> 91, 87–96.</w:t>
      </w:r>
    </w:p>
    <w:p w:rsidR="00057A06" w:rsidRDefault="00885280">
      <w:pPr>
        <w:pStyle w:val="Bibliography"/>
      </w:pPr>
      <w:bookmarkStart w:id="61" w:name="ref-kriegersigler1996"/>
      <w:bookmarkEnd w:id="60"/>
      <w:r>
        <w:t>Krieger, K. and Sigler, M. (1996) Catchability coefficient for rockfish estimated from trawl and submersible surveys. 94.</w:t>
      </w:r>
    </w:p>
    <w:p w:rsidR="00057A06" w:rsidRDefault="00885280">
      <w:pPr>
        <w:pStyle w:val="Bibliography"/>
      </w:pPr>
      <w:bookmarkStart w:id="62" w:name="ref-methot_stock_2013"/>
      <w:bookmarkEnd w:id="61"/>
      <w:r>
        <w:t xml:space="preserve">Methot, R.D. and Wetzel, C.R. (2013) </w:t>
      </w:r>
      <w:hyperlink r:id="rId15">
        <w:r>
          <w:rPr>
            <w:rStyle w:val="Hyperlink"/>
          </w:rPr>
          <w:t>Stock synthesis: A biological and statistical framework for fish stock assessment and fishery management</w:t>
        </w:r>
      </w:hyperlink>
      <w:r>
        <w:t xml:space="preserve">. </w:t>
      </w:r>
      <w:r>
        <w:rPr>
          <w:i/>
          <w:iCs/>
        </w:rPr>
        <w:t>Fisheries Research</w:t>
      </w:r>
      <w:r>
        <w:t xml:space="preserve"> 142, 86–99.</w:t>
      </w:r>
    </w:p>
    <w:p w:rsidR="00057A06" w:rsidRDefault="00885280">
      <w:pPr>
        <w:pStyle w:val="Bibliography"/>
      </w:pPr>
      <w:bookmarkStart w:id="63" w:name="ref-Wetzel2017"/>
      <w:bookmarkEnd w:id="62"/>
      <w:r>
        <w:t>Wetzel, C., Cronin-Fine, L. and Johnson, K. (2017) Status of Pacific ocean perch( Sebastes alutus) along the US west coast in 2017. Pacific Fishery Management Council, Anchorage, AK.</w:t>
      </w:r>
    </w:p>
    <w:bookmarkEnd w:id="54"/>
    <w:bookmarkEnd w:id="63"/>
    <w:p w:rsidR="00057A06" w:rsidRDefault="00885280">
      <w:r>
        <w:br w:type="page"/>
      </w:r>
    </w:p>
    <w:p w:rsidR="00057A06" w:rsidRDefault="00885280">
      <w:pPr>
        <w:pStyle w:val="Heading1"/>
      </w:pPr>
      <w:bookmarkStart w:id="64" w:name="auxiliary-files"/>
      <w:bookmarkEnd w:id="52"/>
      <w:r>
        <w:lastRenderedPageBreak/>
        <w:t>Auxiliary Files</w:t>
      </w:r>
    </w:p>
    <w:p w:rsidR="00057A06" w:rsidRDefault="00885280">
      <w:pPr>
        <w:pStyle w:val="FirstParagraph"/>
      </w:pPr>
      <w:r>
        <w:t xml:space="preserve">The associated ADMB model files to conduct the base assessment model are available at </w:t>
      </w:r>
      <w:hyperlink r:id="rId16">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17">
        <w:r>
          <w:rPr>
            <w:rStyle w:val="Hyperlink"/>
          </w:rPr>
          <w:t>https://github.com/pete-hulson/goa_pop/blob/main/2023/R/2023_analysis.R</w:t>
        </w:r>
      </w:hyperlink>
      <w:r>
        <w:t>.</w:t>
      </w:r>
    </w:p>
    <w:p w:rsidR="000207E1" w:rsidRDefault="00885280" w:rsidP="000207E1">
      <w:pPr>
        <w:sectPr w:rsidR="000207E1">
          <w:footerReference w:type="default" r:id="rId18"/>
          <w:pgSz w:w="12240" w:h="15840"/>
          <w:pgMar w:top="1440" w:right="1440" w:bottom="1440" w:left="1440" w:header="720" w:footer="720" w:gutter="0"/>
          <w:cols w:space="720"/>
        </w:sectPr>
      </w:pPr>
      <w:r>
        <w:br w:type="page"/>
      </w:r>
      <w:bookmarkStart w:id="65" w:name="tables"/>
      <w:bookmarkEnd w:id="64"/>
    </w:p>
    <w:p w:rsidR="00057A06" w:rsidRDefault="00885280">
      <w:pPr>
        <w:pStyle w:val="Heading1"/>
      </w:pPr>
      <w:r>
        <w:lastRenderedPageBreak/>
        <w:t>Tables</w:t>
      </w:r>
    </w:p>
    <w:p w:rsidR="000207E1" w:rsidRDefault="00885280">
      <w:pPr>
        <w:pStyle w:val="TableCaption"/>
      </w:pPr>
      <w:bookmarkStart w:id="66" w:name="tab:commcatch"/>
      <w:bookmarkEnd w:id="66"/>
      <w:r>
        <w:t>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rsidR="00057A06" w:rsidRDefault="00885280">
      <w:pPr>
        <w:pStyle w:val="TableCaption"/>
      </w:pPr>
      <w:bookmarkStart w:id="67" w:name="tab:mgmtmeasures"/>
      <w:bookmarkEnd w:id="67"/>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Management Measures</w:t>
            </w:r>
          </w:p>
        </w:tc>
      </w:tr>
      <w:tr w:rsidR="00057A06"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The slope rockfish assemblage, including POP, was one of three management groups for Sebastes implemented by the North Pacific Management Council. Previously, Sebastes in Alaska were managed as POP complex or other rockfish.</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Slope assemblage split into three management subgroups with separate ABCs and TACs: POP, shortraker/rougheye rockfish, and all other slope species</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32 establishes rebuilding plan</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done with an age structured model using stock synthesis</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Eastern Gulf divided into West Yakutat and East Yakutat/Southeast Outside and separate ABCs and TACs assigned</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41 became effective which prohibited trawling in the Eastern Gulf east of 140 degrees W.</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is now done using an age structured model constructed with AD Model Builder software</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68 created the Central Gulf Rockfish Pilot Project</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Area OFL for W/C/WYK combined, SEO separate</w:t>
            </w: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rsidTr="0046054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25,149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36,177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36,177</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42,977</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bl>
    <w:p w:rsidR="00057A06" w:rsidRDefault="00885280">
      <w:r>
        <w:br w:type="page"/>
      </w:r>
    </w:p>
    <w:p w:rsidR="00057A06" w:rsidRDefault="00885280">
      <w:pPr>
        <w:pStyle w:val="TableCaption"/>
      </w:pPr>
      <w:bookmarkStart w:id="68" w:name="tab:fishlengthcompst"/>
      <w:bookmarkEnd w:id="68"/>
      <w:r>
        <w:lastRenderedPageBreak/>
        <w:t>Table 9.3. Fishery length frequency data for POP in the GOA for the most recent 10 complete years used in the model. Input sample sizes (sqaure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rsidR="00057A06" w:rsidRDefault="00885280">
      <w:r>
        <w:br w:type="page"/>
      </w:r>
    </w:p>
    <w:p w:rsidR="00057A06" w:rsidRDefault="00885280">
      <w:pPr>
        <w:pStyle w:val="TableCaption"/>
      </w:pPr>
      <w:bookmarkStart w:id="69" w:name="tab:fishagecompst"/>
      <w:bookmarkEnd w:id="69"/>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rsidR="00057A06" w:rsidRDefault="00885280">
      <w:r>
        <w:br w:type="page"/>
      </w:r>
    </w:p>
    <w:p w:rsidR="00057A06" w:rsidRDefault="00885280">
      <w:pPr>
        <w:pStyle w:val="TableCaption"/>
      </w:pPr>
      <w:bookmarkStart w:id="70" w:name="tab:survobs"/>
      <w:bookmarkEnd w:id="70"/>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rsidR="00057A06" w:rsidRDefault="00885280">
      <w:r>
        <w:br w:type="page"/>
      </w:r>
    </w:p>
    <w:p w:rsidR="00057A06" w:rsidRDefault="00885280">
      <w:pPr>
        <w:pStyle w:val="TableCaption"/>
      </w:pPr>
      <w:bookmarkStart w:id="71" w:name="tab:survagecompst"/>
      <w:bookmarkEnd w:id="71"/>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rsidR="00057A06" w:rsidRDefault="00885280">
      <w:r>
        <w:br w:type="page"/>
      </w:r>
    </w:p>
    <w:p w:rsidR="00057A06" w:rsidRDefault="00885280">
      <w:pPr>
        <w:pStyle w:val="TableCaption"/>
      </w:pPr>
      <w:bookmarkStart w:id="72" w:name="tab:parposteriorst"/>
      <w:bookmarkEnd w:id="72"/>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97.5% Interval</w:t>
            </w:r>
          </w:p>
        </w:tc>
      </w:tr>
      <w:tr w:rsidR="00057A06">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4.549</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2.565</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5.483</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6.527</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2.293</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2.936</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12.223</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6.331</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7.197</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-2.407</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9.564</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0.697</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0.706</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-2.505</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r>
      <w:tr w:rsidR="00057A06">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r>
      <w:tr w:rsidR="00057A06">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0.181</w:t>
            </w:r>
          </w:p>
        </w:tc>
      </w:tr>
    </w:tbl>
    <w:p w:rsidR="00057A06" w:rsidRDefault="00885280">
      <w:r>
        <w:br w:type="page"/>
      </w:r>
    </w:p>
    <w:p w:rsidR="00057A06" w:rsidRDefault="00885280">
      <w:pPr>
        <w:pStyle w:val="TableCaption"/>
      </w:pPr>
      <w:bookmarkStart w:id="73" w:name="tab:timeseriest"/>
      <w:bookmarkEnd w:id="73"/>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(1000s)</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(kt)</w:t>
            </w:r>
          </w:p>
        </w:tc>
      </w:tr>
      <w:tr w:rsidR="00057A0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rsidR="00057A06" w:rsidRDefault="00885280">
      <w:r>
        <w:br w:type="page"/>
      </w:r>
    </w:p>
    <w:p w:rsidR="00057A06" w:rsidRDefault="00885280">
      <w:pPr>
        <w:pStyle w:val="TableCaption"/>
      </w:pPr>
      <w:bookmarkStart w:id="74" w:name="tab:resultscompare"/>
      <w:bookmarkEnd w:id="74"/>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rsidR="00057A06" w:rsidRDefault="00885280">
      <w:r>
        <w:br w:type="page"/>
      </w:r>
    </w:p>
    <w:p w:rsidR="00057A06" w:rsidRDefault="00885280">
      <w:pPr>
        <w:pStyle w:val="TableCaption"/>
      </w:pPr>
      <w:bookmarkStart w:id="75" w:name="tab:projectionsCatches"/>
      <w:bookmarkEnd w:id="75"/>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rsidR="00057A06" w:rsidRDefault="00885280">
      <w:r>
        <w:br w:type="page"/>
      </w:r>
    </w:p>
    <w:p w:rsidR="00057A06" w:rsidRDefault="00885280">
      <w:pPr>
        <w:pStyle w:val="TableCaption"/>
      </w:pPr>
      <w:bookmarkStart w:id="76" w:name="tab:projectionsSsb"/>
      <w:bookmarkEnd w:id="76"/>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rsidR="00057A06" w:rsidRDefault="00885280">
      <w:r>
        <w:br w:type="page"/>
      </w:r>
    </w:p>
    <w:p w:rsidR="00057A06" w:rsidRDefault="00885280">
      <w:pPr>
        <w:pStyle w:val="TableCaption"/>
      </w:pPr>
      <w:bookmarkStart w:id="77" w:name="tab:projectionsF"/>
      <w:bookmarkEnd w:id="77"/>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rsidR="00057A06" w:rsidRDefault="00885280">
      <w:r>
        <w:br w:type="page"/>
      </w:r>
    </w:p>
    <w:p w:rsidR="00057A06" w:rsidRDefault="00885280">
      <w:pPr>
        <w:pStyle w:val="Heading1"/>
      </w:pPr>
      <w:bookmarkStart w:id="78" w:name="figures"/>
      <w:bookmarkEnd w:id="65"/>
      <w:r>
        <w:lastRenderedPageBreak/>
        <w:t>Figures</w:t>
      </w:r>
    </w:p>
    <w:p w:rsidR="00057A06" w:rsidRDefault="00885280">
      <w:pPr>
        <w:pStyle w:val="CaptionedFigure"/>
      </w:pPr>
      <w:r>
        <w:rPr>
          <w:noProof/>
        </w:rPr>
        <w:drawing>
          <wp:inline distT="0" distB="0" distL="0" distR="0">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19"/>
                    <a:stretch>
                      <a:fillRect/>
                    </a:stretch>
                  </pic:blipFill>
                  <pic:spPr bwMode="auto">
                    <a:xfrm>
                      <a:off x="0" y="0"/>
                      <a:ext cx="5497394" cy="3664929"/>
                    </a:xfrm>
                    <a:prstGeom prst="rect">
                      <a:avLst/>
                    </a:prstGeom>
                    <a:noFill/>
                    <a:ln w="9525">
                      <a:noFill/>
                      <a:headEnd/>
                      <a:tailEnd/>
                    </a:ln>
                  </pic:spPr>
                </pic:pic>
              </a:graphicData>
            </a:graphic>
          </wp:inline>
        </w:drawing>
      </w:r>
    </w:p>
    <w:p w:rsidR="00057A06" w:rsidRDefault="00885280">
      <w:pPr>
        <w:pStyle w:val="ImageCaption"/>
      </w:pPr>
      <w:bookmarkStart w:id="79" w:name="fig:catch"/>
      <w:bookmarkEnd w:id="79"/>
      <w:r>
        <w:t>Figure 9.3. Observed catches for POP for the entire time series (main figure) and since 1995 (inset).</w:t>
      </w:r>
    </w:p>
    <w:p w:rsidR="00057A06" w:rsidRDefault="00885280">
      <w:pPr>
        <w:pStyle w:val="CaptionedFigure"/>
      </w:pPr>
      <w:r>
        <w:rPr>
          <w:noProof/>
        </w:rPr>
        <w:lastRenderedPageBreak/>
        <w:drawing>
          <wp:inline distT="0" distB="0" distL="0" distR="0">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0"/>
                    <a:stretch>
                      <a:fillRect/>
                    </a:stretch>
                  </pic:blipFill>
                  <pic:spPr bwMode="auto">
                    <a:xfrm>
                      <a:off x="0" y="0"/>
                      <a:ext cx="5646420" cy="5646420"/>
                    </a:xfrm>
                    <a:prstGeom prst="rect">
                      <a:avLst/>
                    </a:prstGeom>
                    <a:noFill/>
                    <a:ln w="9525">
                      <a:noFill/>
                      <a:headEnd/>
                      <a:tailEnd/>
                    </a:ln>
                  </pic:spPr>
                </pic:pic>
              </a:graphicData>
            </a:graphic>
          </wp:inline>
        </w:drawing>
      </w:r>
    </w:p>
    <w:p w:rsidR="00057A06" w:rsidRDefault="00885280">
      <w:pPr>
        <w:pStyle w:val="ImageCaption"/>
      </w:pPr>
      <w:bookmarkStart w:id="80" w:name="fig:survey"/>
      <w:bookmarkEnd w:id="80"/>
      <w:r>
        <w:t>Figure 9.4. NMFS Groundfish Survey observed biomass estimates with 95% sampling error confidence intervals for GOA POP (grey point</w:t>
      </w:r>
      <w:bookmarkStart w:id="81" w:name="_GoBack"/>
      <w:bookmarkEnd w:id="81"/>
      <w:r>
        <w:t>s and vertical bars). Model estimates are shown in black.</w:t>
      </w:r>
    </w:p>
    <w:p w:rsidR="00057A06" w:rsidRDefault="00885280">
      <w:pPr>
        <w:pStyle w:val="CaptionedFigure"/>
      </w:pPr>
      <w:r>
        <w:rPr>
          <w:noProof/>
        </w:rPr>
        <w:lastRenderedPageBreak/>
        <w:drawing>
          <wp:inline distT="0" distB="0" distL="0" distR="0">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rsidR="00057A06" w:rsidRDefault="00885280">
      <w:pPr>
        <w:pStyle w:val="ImageCaption"/>
      </w:pPr>
      <w:bookmarkStart w:id="82" w:name="fig:fishagecomps"/>
      <w:bookmarkEnd w:id="82"/>
      <w:r>
        <w:t>Figure 9.5. Observed (colored bars) and predicted (black points) fishery age compositions for GOA POP.</w:t>
      </w:r>
    </w:p>
    <w:p w:rsidR="00057A06" w:rsidRDefault="00885280">
      <w:pPr>
        <w:pStyle w:val="CaptionedFigure"/>
      </w:pPr>
      <w:r>
        <w:rPr>
          <w:noProof/>
        </w:rPr>
        <w:lastRenderedPageBreak/>
        <w:drawing>
          <wp:inline distT="0" distB="0" distL="0" distR="0">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057A06" w:rsidRDefault="00885280">
      <w:pPr>
        <w:pStyle w:val="ImageCaption"/>
      </w:pPr>
      <w:bookmarkStart w:id="83" w:name="fig:fishlengthcomps"/>
      <w:bookmarkEnd w:id="83"/>
      <w:r>
        <w:t>Figure 9.6. Observed (colored bars) and predicted (black points) fishery length (cm) compositions for GOA POP.</w:t>
      </w:r>
    </w:p>
    <w:p w:rsidR="00057A06" w:rsidRDefault="00885280">
      <w:pPr>
        <w:pStyle w:val="CaptionedFigure"/>
      </w:pPr>
      <w:r>
        <w:rPr>
          <w:noProof/>
        </w:rPr>
        <w:lastRenderedPageBreak/>
        <w:drawing>
          <wp:inline distT="0" distB="0" distL="0" distR="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rsidR="00057A06" w:rsidRDefault="00885280">
      <w:pPr>
        <w:pStyle w:val="ImageCaption"/>
      </w:pPr>
      <w:bookmarkStart w:id="84" w:name="fig:survagecomps"/>
      <w:bookmarkEnd w:id="84"/>
      <w:r>
        <w:t>Figure 9.7. Observed (colored bars) and predicted (black points) groundfish bottom trawl survey age compositions for GOA POP.</w:t>
      </w:r>
    </w:p>
    <w:p w:rsidR="00057A06" w:rsidRDefault="00885280">
      <w:pPr>
        <w:pStyle w:val="CaptionedFigure"/>
      </w:pPr>
      <w:r>
        <w:rPr>
          <w:noProof/>
        </w:rPr>
        <w:lastRenderedPageBreak/>
        <w:drawing>
          <wp:inline distT="0" distB="0" distL="0" distR="0">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4"/>
                    <a:stretch>
                      <a:fillRect/>
                    </a:stretch>
                  </pic:blipFill>
                  <pic:spPr bwMode="auto">
                    <a:xfrm>
                      <a:off x="0" y="0"/>
                      <a:ext cx="5513969" cy="3675979"/>
                    </a:xfrm>
                    <a:prstGeom prst="rect">
                      <a:avLst/>
                    </a:prstGeom>
                    <a:noFill/>
                    <a:ln w="9525">
                      <a:noFill/>
                      <a:headEnd/>
                      <a:tailEnd/>
                    </a:ln>
                  </pic:spPr>
                </pic:pic>
              </a:graphicData>
            </a:graphic>
          </wp:inline>
        </w:drawing>
      </w:r>
    </w:p>
    <w:p w:rsidR="00057A06" w:rsidRDefault="00885280">
      <w:pPr>
        <w:pStyle w:val="ImageCaption"/>
      </w:pPr>
      <w:bookmarkStart w:id="85" w:name="fig:hists"/>
      <w:bookmarkEnd w:id="85"/>
      <w:r>
        <w:t>Figure 9.8. Histograms (blue) of estimated posterior distributions and medians (vertical dashed lines) of key parameters derived from MCMC for GOA POP.</w:t>
      </w:r>
    </w:p>
    <w:p w:rsidR="00057A06" w:rsidRDefault="00885280">
      <w:pPr>
        <w:pStyle w:val="CaptionedFigure"/>
      </w:pPr>
      <w:r>
        <w:rPr>
          <w:noProof/>
        </w:rPr>
        <w:lastRenderedPageBreak/>
        <w:drawing>
          <wp:inline distT="0" distB="0" distL="0" distR="0">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5"/>
                    <a:stretch>
                      <a:fillRect/>
                    </a:stretch>
                  </pic:blipFill>
                  <pic:spPr bwMode="auto">
                    <a:xfrm>
                      <a:off x="0" y="0"/>
                      <a:ext cx="5513969" cy="5513969"/>
                    </a:xfrm>
                    <a:prstGeom prst="rect">
                      <a:avLst/>
                    </a:prstGeom>
                    <a:noFill/>
                    <a:ln w="9525">
                      <a:noFill/>
                      <a:headEnd/>
                      <a:tailEnd/>
                    </a:ln>
                  </pic:spPr>
                </pic:pic>
              </a:graphicData>
            </a:graphic>
          </wp:inline>
        </w:drawing>
      </w:r>
    </w:p>
    <w:p w:rsidR="00057A06" w:rsidRDefault="00885280">
      <w:pPr>
        <w:pStyle w:val="ImageCaption"/>
      </w:pPr>
      <w:bookmarkStart w:id="86" w:name="fig:biofreccompare"/>
      <w:bookmarkEnd w:id="8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rsidR="00057A06" w:rsidRDefault="00885280">
      <w:pPr>
        <w:pStyle w:val="CaptionedFigure"/>
      </w:pPr>
      <w:r>
        <w:rPr>
          <w:noProof/>
        </w:rPr>
        <w:lastRenderedPageBreak/>
        <w:drawing>
          <wp:inline distT="0" distB="0" distL="0" distR="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6"/>
                    <a:stretch>
                      <a:fillRect/>
                    </a:stretch>
                  </pic:blipFill>
                  <pic:spPr bwMode="auto">
                    <a:xfrm>
                      <a:off x="0" y="0"/>
                      <a:ext cx="5513969" cy="3675979"/>
                    </a:xfrm>
                    <a:prstGeom prst="rect">
                      <a:avLst/>
                    </a:prstGeom>
                    <a:noFill/>
                    <a:ln w="9525">
                      <a:noFill/>
                      <a:headEnd/>
                      <a:tailEnd/>
                    </a:ln>
                  </pic:spPr>
                </pic:pic>
              </a:graphicData>
            </a:graphic>
          </wp:inline>
        </w:drawing>
      </w:r>
    </w:p>
    <w:p w:rsidR="00057A06" w:rsidRDefault="00885280">
      <w:pPr>
        <w:pStyle w:val="ImageCaption"/>
      </w:pPr>
      <w:bookmarkStart w:id="87" w:name="fig:recdevs"/>
      <w:bookmarkEnd w:id="87"/>
      <w:r>
        <w:t>Figure 9.10. Time series of recruitment deviations, 1975-2023, from the 2023 base model (blue) and 2021 base model (grey), with 95% intervals obtained via MCMC.</w:t>
      </w:r>
    </w:p>
    <w:p w:rsidR="00057A06" w:rsidRDefault="00885280">
      <w:pPr>
        <w:pStyle w:val="CaptionedFigure"/>
      </w:pPr>
      <w:r>
        <w:rPr>
          <w:noProof/>
        </w:rPr>
        <w:lastRenderedPageBreak/>
        <w:drawing>
          <wp:inline distT="0" distB="0" distL="0" distR="0">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27"/>
                    <a:stretch>
                      <a:fillRect/>
                    </a:stretch>
                  </pic:blipFill>
                  <pic:spPr bwMode="auto">
                    <a:xfrm>
                      <a:off x="0" y="0"/>
                      <a:ext cx="5513969" cy="5513969"/>
                    </a:xfrm>
                    <a:prstGeom prst="rect">
                      <a:avLst/>
                    </a:prstGeom>
                    <a:noFill/>
                    <a:ln w="9525">
                      <a:noFill/>
                      <a:headEnd/>
                      <a:tailEnd/>
                    </a:ln>
                  </pic:spPr>
                </pic:pic>
              </a:graphicData>
            </a:graphic>
          </wp:inline>
        </w:drawing>
      </w:r>
    </w:p>
    <w:p w:rsidR="00057A06" w:rsidRDefault="00885280">
      <w:pPr>
        <w:pStyle w:val="ImageCaption"/>
      </w:pPr>
      <w:bookmarkStart w:id="88" w:name="fig:selex"/>
      <w:bookmarkEnd w:id="88"/>
      <w:r>
        <w:t>Figure 9.11. Estimated selectivity curves, maturity-at-age and weight-at-age for GOA POP.</w:t>
      </w:r>
    </w:p>
    <w:p w:rsidR="00057A06" w:rsidRDefault="00885280">
      <w:pPr>
        <w:pStyle w:val="CaptionedFigure"/>
      </w:pPr>
      <w:r>
        <w:rPr>
          <w:noProof/>
        </w:rPr>
        <w:lastRenderedPageBreak/>
        <w:drawing>
          <wp:inline distT="0" distB="0" distL="0" distR="0">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rsidR="00057A06" w:rsidRDefault="00885280">
      <w:pPr>
        <w:pStyle w:val="ImageCaption"/>
      </w:pPr>
      <w:bookmarkStart w:id="89" w:name="fig:spr"/>
      <w:bookmarkEnd w:id="8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rsidR="00057A06" w:rsidRDefault="00885280">
      <w:pPr>
        <w:pStyle w:val="CaptionedFigure"/>
      </w:pPr>
      <w:r>
        <w:rPr>
          <w:noProof/>
        </w:rPr>
        <w:lastRenderedPageBreak/>
        <w:drawing>
          <wp:inline distT="0" distB="0" distL="0" distR="0">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rsidR="00057A06" w:rsidRDefault="00885280">
      <w:pPr>
        <w:pStyle w:val="ImageCaption"/>
      </w:pPr>
      <w:bookmarkStart w:id="90" w:name="fig:retrospective"/>
      <w:bookmarkEnd w:id="9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rsidR="00057A06" w:rsidRDefault="00885280">
      <w:r>
        <w:br w:type="page"/>
      </w:r>
    </w:p>
    <w:p w:rsidR="00057A06" w:rsidRDefault="00885280">
      <w:pPr>
        <w:pStyle w:val="Heading1"/>
      </w:pPr>
      <w:bookmarkStart w:id="91" w:name="appxcie"/>
      <w:bookmarkEnd w:id="78"/>
      <w:r>
        <w:lastRenderedPageBreak/>
        <w:t>Appendix: Summary of and Selected Responses to the 2021 CIE review of Gulf of Alaska Pacific Ocean perch</w:t>
      </w:r>
    </w:p>
    <w:p w:rsidR="00057A06" w:rsidRDefault="00885280">
      <w:pPr>
        <w:pStyle w:val="FirstParagraph"/>
      </w:pPr>
      <w:r>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rsidR="00057A06" w:rsidRDefault="00885280">
      <w:pPr>
        <w:pStyle w:val="BodyText"/>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rsidR="00057A06" w:rsidRDefault="00885280">
      <w:pPr>
        <w:pStyle w:val="Compact"/>
        <w:numPr>
          <w:ilvl w:val="0"/>
          <w:numId w:val="19"/>
        </w:numPr>
      </w:pPr>
      <w:r>
        <w:t>Investigate data weighting of compositional data</w:t>
      </w:r>
    </w:p>
    <w:p w:rsidR="00057A06" w:rsidRDefault="00885280">
      <w:pPr>
        <w:pStyle w:val="Compact"/>
        <w:numPr>
          <w:ilvl w:val="0"/>
          <w:numId w:val="19"/>
        </w:numPr>
      </w:pPr>
      <w:r>
        <w:t>Develop a state-space model to be run in parallel to the current assessment</w:t>
      </w:r>
    </w:p>
    <w:p w:rsidR="00057A06" w:rsidRDefault="00885280">
      <w:pPr>
        <w:pStyle w:val="Compact"/>
        <w:numPr>
          <w:ilvl w:val="0"/>
          <w:numId w:val="19"/>
        </w:numPr>
      </w:pPr>
      <w:r>
        <w:t>Continue to investigate use of VAST estimates of survey biomass, in particular investigate reasons behind the divergence between design-based and model-based estimates of abundance</w:t>
      </w:r>
    </w:p>
    <w:p w:rsidR="00057A06" w:rsidRDefault="00885280">
      <w:pPr>
        <w:pStyle w:val="FirstParagrap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rsidR="00057A06" w:rsidRDefault="00885280">
      <w:pPr>
        <w:pStyle w:val="BodyText"/>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rsidR="00057A06" w:rsidRDefault="00885280">
      <w:r>
        <w:br w:type="page"/>
      </w:r>
    </w:p>
    <w:p w:rsidR="00057A06" w:rsidRDefault="00885280">
      <w:pPr>
        <w:pStyle w:val="TableCaption"/>
      </w:pPr>
      <w:bookmarkStart w:id="92" w:name="tab:cietor1"/>
      <w:bookmarkEnd w:id="92"/>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trPr>
          <w:tblHeader/>
        </w:trPr>
        <w:tc>
          <w:tcPr>
            <w:tcW w:w="0" w:type="auto"/>
          </w:tcPr>
          <w:p w:rsidR="00057A06" w:rsidRDefault="00885280">
            <w:pPr>
              <w:pStyle w:val="Compact"/>
            </w:pPr>
            <w:r>
              <w:t>Reviewer</w:t>
            </w:r>
          </w:p>
        </w:tc>
        <w:tc>
          <w:tcPr>
            <w:tcW w:w="0" w:type="auto"/>
          </w:tcPr>
          <w:p w:rsidR="00057A06" w:rsidRDefault="00885280">
            <w:pPr>
              <w:pStyle w:val="Compact"/>
            </w:pPr>
            <w:r>
              <w:t>Recommendation</w:t>
            </w:r>
          </w:p>
        </w:tc>
        <w:tc>
          <w:tcPr>
            <w:tcW w:w="0" w:type="auto"/>
          </w:tcPr>
          <w:p w:rsidR="00057A06" w:rsidRDefault="00885280">
            <w:pPr>
              <w:pStyle w:val="Compact"/>
            </w:pPr>
            <w:r>
              <w:t>Response</w:t>
            </w:r>
          </w:p>
        </w:tc>
      </w:tr>
      <w:tr w:rsidR="00057A06">
        <w:tc>
          <w:tcPr>
            <w:tcW w:w="0" w:type="auto"/>
          </w:tcPr>
          <w:p w:rsidR="00057A06" w:rsidRDefault="00885280">
            <w:pPr>
              <w:pStyle w:val="Compact"/>
            </w:pPr>
            <w:r>
              <w:t>Tingley</w:t>
            </w:r>
          </w:p>
        </w:tc>
        <w:tc>
          <w:tcPr>
            <w:tcW w:w="0" w:type="auto"/>
          </w:tcPr>
          <w:p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rsidR="00057A06" w:rsidRDefault="00885280">
            <w:pPr>
              <w:pStyle w:val="Compact"/>
            </w:pPr>
            <w:r>
              <w:t>This sensitivity was investigated for the present cycle (see below).</w:t>
            </w:r>
          </w:p>
        </w:tc>
      </w:tr>
      <w:tr w:rsidR="00057A06">
        <w:tc>
          <w:tcPr>
            <w:tcW w:w="0" w:type="auto"/>
          </w:tcPr>
          <w:p w:rsidR="00057A06" w:rsidRDefault="00885280">
            <w:pPr>
              <w:pStyle w:val="Compact"/>
            </w:pPr>
            <w:r>
              <w:t>Tingley</w:t>
            </w:r>
          </w:p>
        </w:tc>
        <w:tc>
          <w:tcPr>
            <w:tcW w:w="0" w:type="auto"/>
          </w:tcPr>
          <w:p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rsidR="00057A06" w:rsidRDefault="00885280">
            <w:pPr>
              <w:pStyle w:val="Compact"/>
            </w:pPr>
            <w:r>
              <w:t>This has been continually evaluated since 2017, and the results are very sensitive to the biomass index used. We will present updated results in September 2022.</w:t>
            </w:r>
          </w:p>
        </w:tc>
      </w:tr>
      <w:tr w:rsidR="00057A06">
        <w:tc>
          <w:tcPr>
            <w:tcW w:w="0" w:type="auto"/>
          </w:tcPr>
          <w:p w:rsidR="00057A06" w:rsidRDefault="00885280">
            <w:pPr>
              <w:pStyle w:val="Compact"/>
            </w:pPr>
            <w:r>
              <w:t>Tingley</w:t>
            </w:r>
          </w:p>
        </w:tc>
        <w:tc>
          <w:tcPr>
            <w:tcW w:w="0" w:type="auto"/>
          </w:tcPr>
          <w:p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rsidR="00057A06" w:rsidRDefault="00885280">
            <w:pPr>
              <w:pStyle w:val="Compact"/>
            </w:pPr>
            <w:r>
              <w:t>We plan to investigate this sensitivity in the summer of 2023</w:t>
            </w:r>
          </w:p>
        </w:tc>
      </w:tr>
      <w:tr w:rsidR="00057A06">
        <w:tc>
          <w:tcPr>
            <w:tcW w:w="0" w:type="auto"/>
          </w:tcPr>
          <w:p w:rsidR="00057A06" w:rsidRDefault="00885280">
            <w:pPr>
              <w:pStyle w:val="Compact"/>
            </w:pPr>
            <w:r>
              <w:t>Tingley</w:t>
            </w:r>
          </w:p>
        </w:tc>
        <w:tc>
          <w:tcPr>
            <w:tcW w:w="0" w:type="auto"/>
          </w:tcPr>
          <w:p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rsidR="00057A06" w:rsidRDefault="00885280">
            <w:pPr>
              <w:pStyle w:val="Compact"/>
            </w:pPr>
            <w:r>
              <w:t>We have explored this in previous assessments, but will update this analysis in the summer of 2022.</w:t>
            </w:r>
          </w:p>
        </w:tc>
      </w:tr>
      <w:tr w:rsidR="00057A06">
        <w:tc>
          <w:tcPr>
            <w:tcW w:w="0" w:type="auto"/>
          </w:tcPr>
          <w:p w:rsidR="00057A06" w:rsidRDefault="00057A06">
            <w:pPr>
              <w:pStyle w:val="Compact"/>
            </w:pPr>
          </w:p>
        </w:tc>
        <w:tc>
          <w:tcPr>
            <w:tcW w:w="0" w:type="auto"/>
          </w:tcPr>
          <w:p w:rsidR="00057A06" w:rsidRDefault="00057A06">
            <w:pPr>
              <w:pStyle w:val="Compact"/>
            </w:pPr>
          </w:p>
        </w:tc>
        <w:tc>
          <w:tcPr>
            <w:tcW w:w="0" w:type="auto"/>
          </w:tcPr>
          <w:p w:rsidR="00057A06" w:rsidRDefault="00885280">
            <w:pPr>
              <w:pStyle w:val="Compact"/>
            </w:pPr>
            <w:r>
              <w:t>This sensitivity was investigated for the present cycle (see below).</w:t>
            </w:r>
          </w:p>
        </w:tc>
      </w:tr>
      <w:tr w:rsidR="00057A06">
        <w:tc>
          <w:tcPr>
            <w:tcW w:w="0" w:type="auto"/>
          </w:tcPr>
          <w:p w:rsidR="00057A06" w:rsidRDefault="00885280">
            <w:pPr>
              <w:pStyle w:val="Compact"/>
            </w:pPr>
            <w:r>
              <w:t>Cadigan</w:t>
            </w:r>
          </w:p>
        </w:tc>
        <w:tc>
          <w:tcPr>
            <w:tcW w:w="0" w:type="auto"/>
          </w:tcPr>
          <w:p w:rsidR="00057A06" w:rsidRDefault="00885280">
            <w:pPr>
              <w:pStyle w:val="Compact"/>
            </w:pPr>
            <w: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0" w:type="auto"/>
          </w:tcPr>
          <w:p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tc>
          <w:tcPr>
            <w:tcW w:w="0" w:type="auto"/>
          </w:tcPr>
          <w:p w:rsidR="00057A06" w:rsidRDefault="00057A06">
            <w:pPr>
              <w:pStyle w:val="Compact"/>
            </w:pPr>
          </w:p>
        </w:tc>
        <w:tc>
          <w:tcPr>
            <w:tcW w:w="0" w:type="auto"/>
          </w:tcPr>
          <w:p w:rsidR="00057A06" w:rsidRDefault="00057A06">
            <w:pPr>
              <w:pStyle w:val="Compact"/>
            </w:pPr>
          </w:p>
        </w:tc>
        <w:tc>
          <w:tcPr>
            <w:tcW w:w="0" w:type="auto"/>
          </w:tcPr>
          <w:p w:rsidR="00057A06" w:rsidRDefault="00885280">
            <w:pPr>
              <w:pStyle w:val="Compact"/>
            </w:pPr>
            <w:r>
              <w:t>This sensitivity was investigated for the present cycle (see below).</w:t>
            </w:r>
          </w:p>
        </w:tc>
      </w:tr>
      <w:tr w:rsidR="00057A06">
        <w:tc>
          <w:tcPr>
            <w:tcW w:w="0" w:type="auto"/>
          </w:tcPr>
          <w:p w:rsidR="00057A06" w:rsidRDefault="00885280">
            <w:pPr>
              <w:pStyle w:val="Compact"/>
            </w:pPr>
            <w:r>
              <w:t>Cadigan</w:t>
            </w:r>
          </w:p>
        </w:tc>
        <w:tc>
          <w:tcPr>
            <w:tcW w:w="0" w:type="auto"/>
          </w:tcPr>
          <w:p w:rsidR="00057A06" w:rsidRDefault="00885280">
            <w:pPr>
              <w:pStyle w:val="Compact"/>
            </w:pPr>
            <w:r>
              <w:t>Consider new sampling programs to collect information on POP maturity.</w:t>
            </w:r>
          </w:p>
        </w:tc>
        <w:tc>
          <w:tcPr>
            <w:tcW w:w="0" w:type="auto"/>
          </w:tcPr>
          <w:p w:rsidR="00057A06" w:rsidRDefault="00885280">
            <w:pPr>
              <w:pStyle w:val="Compact"/>
            </w:pPr>
            <w:r>
              <w:t>TBD, dependent on funding</w:t>
            </w:r>
          </w:p>
        </w:tc>
      </w:tr>
      <w:tr w:rsidR="00057A06">
        <w:tc>
          <w:tcPr>
            <w:tcW w:w="0" w:type="auto"/>
          </w:tcPr>
          <w:p w:rsidR="00057A06" w:rsidRDefault="00885280">
            <w:pPr>
              <w:pStyle w:val="Compact"/>
            </w:pPr>
            <w:r>
              <w:t>Cadigan</w:t>
            </w:r>
          </w:p>
        </w:tc>
        <w:tc>
          <w:tcPr>
            <w:tcW w:w="0" w:type="auto"/>
          </w:tcPr>
          <w:p w:rsidR="00057A06" w:rsidRDefault="00885280">
            <w:pPr>
              <w:pStyle w:val="Compact"/>
            </w:pPr>
            <w: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0" w:type="auto"/>
          </w:tcPr>
          <w:p w:rsidR="00057A06" w:rsidRDefault="00885280">
            <w:pPr>
              <w:pStyle w:val="Compact"/>
            </w:pPr>
            <w:r>
              <w:t>Currently being investigated by Siskey et al. results for POP will be presented in September 2022</w:t>
            </w:r>
          </w:p>
        </w:tc>
      </w:tr>
      <w:tr w:rsidR="00057A06">
        <w:tc>
          <w:tcPr>
            <w:tcW w:w="0" w:type="auto"/>
          </w:tcPr>
          <w:p w:rsidR="00057A06" w:rsidRDefault="00885280">
            <w:pPr>
              <w:pStyle w:val="Compact"/>
            </w:pPr>
            <w:r>
              <w:lastRenderedPageBreak/>
              <w:t>Hyun</w:t>
            </w:r>
          </w:p>
        </w:tc>
        <w:tc>
          <w:tcPr>
            <w:tcW w:w="0" w:type="auto"/>
          </w:tcPr>
          <w:p w:rsidR="00057A06" w:rsidRDefault="00885280">
            <w:pPr>
              <w:pStyle w:val="Compact"/>
            </w:pPr>
            <w:r>
              <w:t>If the survey for the POP stock assessment continues to rely on a bottom trawl survey, they should consider increasing the current trawlable area.</w:t>
            </w:r>
          </w:p>
        </w:tc>
        <w:tc>
          <w:tcPr>
            <w:tcW w:w="0" w:type="auto"/>
          </w:tcPr>
          <w:p w:rsidR="00057A06" w:rsidRDefault="00885280">
            <w:pPr>
              <w:pStyle w:val="Compact"/>
            </w:pPr>
            <w:r>
              <w:t>The current method for selecting trawl sites will continue to expand our understanding of trawlable and untrawlable grid cells</w:t>
            </w:r>
          </w:p>
        </w:tc>
      </w:tr>
      <w:tr w:rsidR="00057A06">
        <w:tc>
          <w:tcPr>
            <w:tcW w:w="0" w:type="auto"/>
          </w:tcPr>
          <w:p w:rsidR="00057A06" w:rsidRDefault="00885280">
            <w:pPr>
              <w:pStyle w:val="Compact"/>
            </w:pPr>
            <w:r>
              <w:t>Hyun</w:t>
            </w:r>
          </w:p>
        </w:tc>
        <w:tc>
          <w:tcPr>
            <w:tcW w:w="0" w:type="auto"/>
          </w:tcPr>
          <w:p w:rsidR="00057A06" w:rsidRDefault="00885280">
            <w:pPr>
              <w:pStyle w:val="Compact"/>
            </w:pPr>
            <w: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rsidR="00057A06" w:rsidRDefault="00885280">
            <w:pPr>
              <w:pStyle w:val="Compact"/>
            </w:pPr>
            <w:r>
              <w:t>We will discuss the potential for this calculation with GAP in the spring of 2022.</w:t>
            </w:r>
          </w:p>
        </w:tc>
      </w:tr>
    </w:tbl>
    <w:p w:rsidR="00057A06" w:rsidRDefault="00057A06"/>
    <w:p w:rsidR="00057A06" w:rsidRDefault="00885280">
      <w:pPr>
        <w:pStyle w:val="TableCaption"/>
      </w:pPr>
      <w:bookmarkStart w:id="93" w:name="tab:cietor2"/>
      <w:bookmarkEnd w:id="93"/>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trPr>
          <w:tblHeader/>
        </w:trPr>
        <w:tc>
          <w:tcPr>
            <w:tcW w:w="0" w:type="auto"/>
          </w:tcPr>
          <w:p w:rsidR="00057A06" w:rsidRDefault="00885280">
            <w:pPr>
              <w:pStyle w:val="Compact"/>
            </w:pPr>
            <w:r>
              <w:t>Reviewer</w:t>
            </w:r>
          </w:p>
        </w:tc>
        <w:tc>
          <w:tcPr>
            <w:tcW w:w="0" w:type="auto"/>
          </w:tcPr>
          <w:p w:rsidR="00057A06" w:rsidRDefault="00885280">
            <w:pPr>
              <w:pStyle w:val="Compact"/>
            </w:pPr>
            <w:r>
              <w:t>Recommendation</w:t>
            </w:r>
          </w:p>
        </w:tc>
        <w:tc>
          <w:tcPr>
            <w:tcW w:w="0" w:type="auto"/>
          </w:tcPr>
          <w:p w:rsidR="00057A06" w:rsidRDefault="00885280">
            <w:pPr>
              <w:pStyle w:val="Compact"/>
            </w:pPr>
            <w:r>
              <w:t>Response</w:t>
            </w:r>
          </w:p>
        </w:tc>
      </w:tr>
      <w:tr w:rsidR="00057A06">
        <w:tc>
          <w:tcPr>
            <w:tcW w:w="0" w:type="auto"/>
          </w:tcPr>
          <w:p w:rsidR="00057A06" w:rsidRDefault="00885280">
            <w:pPr>
              <w:pStyle w:val="Compact"/>
            </w:pPr>
            <w:r>
              <w:t>Tingley</w:t>
            </w:r>
          </w:p>
        </w:tc>
        <w:tc>
          <w:tcPr>
            <w:tcW w:w="0" w:type="auto"/>
          </w:tcPr>
          <w:p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rsidR="00057A06" w:rsidRDefault="00885280">
            <w:pPr>
              <w:pStyle w:val="Compact"/>
            </w:pPr>
            <w:r>
              <w:t>In the 2020 assessment we used Hamel (2015) as the prior for M. We will be performing sensitivities to M in the summer of 2022, as per the SSC request.</w:t>
            </w:r>
          </w:p>
        </w:tc>
      </w:tr>
      <w:tr w:rsidR="00057A06">
        <w:tc>
          <w:tcPr>
            <w:tcW w:w="0" w:type="auto"/>
          </w:tcPr>
          <w:p w:rsidR="00057A06" w:rsidRDefault="00057A06">
            <w:pPr>
              <w:pStyle w:val="Compact"/>
            </w:pPr>
          </w:p>
        </w:tc>
        <w:tc>
          <w:tcPr>
            <w:tcW w:w="0" w:type="auto"/>
          </w:tcPr>
          <w:p w:rsidR="00057A06" w:rsidRDefault="00057A06">
            <w:pPr>
              <w:pStyle w:val="Compact"/>
            </w:pPr>
          </w:p>
        </w:tc>
        <w:tc>
          <w:tcPr>
            <w:tcW w:w="0" w:type="auto"/>
          </w:tcPr>
          <w:p w:rsidR="00057A06" w:rsidRDefault="00885280">
            <w:pPr>
              <w:pStyle w:val="Compact"/>
            </w:pPr>
            <w:r>
              <w:t>This sensitivity was investigated for the present cycle (see below).</w:t>
            </w:r>
          </w:p>
        </w:tc>
      </w:tr>
      <w:tr w:rsidR="00057A06">
        <w:tc>
          <w:tcPr>
            <w:tcW w:w="0" w:type="auto"/>
          </w:tcPr>
          <w:p w:rsidR="00057A06" w:rsidRDefault="00885280">
            <w:pPr>
              <w:pStyle w:val="Compact"/>
            </w:pPr>
            <w:r>
              <w:t>Cadigan</w:t>
            </w:r>
          </w:p>
        </w:tc>
        <w:tc>
          <w:tcPr>
            <w:tcW w:w="0" w:type="auto"/>
          </w:tcPr>
          <w:p w:rsidR="00057A06" w:rsidRDefault="00885280">
            <w:pPr>
              <w:pStyle w:val="Compact"/>
            </w:pPr>
            <w:r>
              <w:t>Investigate a 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for three years prior to the start of the assessment model.</w:t>
            </w:r>
          </w:p>
        </w:tc>
        <w:tc>
          <w:tcPr>
            <w:tcW w:w="0" w:type="auto"/>
          </w:tcPr>
          <w:p w:rsidR="00057A06" w:rsidRDefault="00885280">
            <w:pPr>
              <w:pStyle w:val="Compact"/>
            </w:pPr>
            <w:r>
              <w:t>Within the internal review team we investigated alternative methods to estimate initial age-structure. We will revisit this with this recommendation in the spring of 2023.</w:t>
            </w:r>
          </w:p>
        </w:tc>
      </w:tr>
      <w:tr w:rsidR="00057A06">
        <w:tc>
          <w:tcPr>
            <w:tcW w:w="0" w:type="auto"/>
          </w:tcPr>
          <w:p w:rsidR="00057A06" w:rsidRDefault="00885280">
            <w:pPr>
              <w:pStyle w:val="Compact"/>
            </w:pPr>
            <w:r>
              <w:t>Cadigan</w:t>
            </w:r>
          </w:p>
        </w:tc>
        <w:tc>
          <w:tcPr>
            <w:tcW w:w="0" w:type="auto"/>
          </w:tcPr>
          <w:p w:rsidR="00057A06" w:rsidRDefault="00885280">
            <w:pPr>
              <w:pStyle w:val="Compact"/>
            </w:pPr>
            <w:r>
              <w:t>Consider including a stock-recruit model with autocorrelated errors to improve the fit of the POP assessment model. Investigate possible drivers of patterns in recruitment deviations.</w:t>
            </w:r>
          </w:p>
        </w:tc>
        <w:tc>
          <w:tcPr>
            <w:tcW w:w="0" w:type="auto"/>
          </w:tcPr>
          <w:p w:rsidR="00057A06" w:rsidRDefault="00885280">
            <w:pPr>
              <w:pStyle w:val="Compact"/>
            </w:pPr>
            <w:r>
              <w:t>We have been investigating time-dependent mean recruitment, and will revisit this analysis with this suggestion in the summer of 2022.</w:t>
            </w:r>
          </w:p>
        </w:tc>
      </w:tr>
      <w:tr w:rsidR="00057A06">
        <w:tc>
          <w:tcPr>
            <w:tcW w:w="0" w:type="auto"/>
          </w:tcPr>
          <w:p w:rsidR="00057A06" w:rsidRDefault="00885280">
            <w:pPr>
              <w:pStyle w:val="Compact"/>
            </w:pPr>
            <w:r>
              <w:t>Cadigan</w:t>
            </w:r>
          </w:p>
        </w:tc>
        <w:tc>
          <w:tcPr>
            <w:tcW w:w="0" w:type="auto"/>
          </w:tcPr>
          <w:p w:rsidR="00057A06" w:rsidRDefault="00885280">
            <w:pPr>
              <w:pStyle w:val="Compact"/>
            </w:pPr>
            <w:r>
              <w:t>Consider removing priors for F Regularity and sigma-R.</w:t>
            </w:r>
          </w:p>
        </w:tc>
        <w:tc>
          <w:tcPr>
            <w:tcW w:w="0" w:type="auto"/>
          </w:tcPr>
          <w:p w:rsidR="00057A06" w:rsidRDefault="00885280">
            <w:pPr>
              <w:pStyle w:val="Compact"/>
            </w:pPr>
            <w:r>
              <w:t>This sensitivity was investigated for the present cycle (see below).</w:t>
            </w:r>
          </w:p>
        </w:tc>
      </w:tr>
      <w:tr w:rsidR="00057A06">
        <w:tc>
          <w:tcPr>
            <w:tcW w:w="0" w:type="auto"/>
          </w:tcPr>
          <w:p w:rsidR="00057A06" w:rsidRDefault="00885280">
            <w:pPr>
              <w:pStyle w:val="Compact"/>
            </w:pPr>
            <w:r>
              <w:t>Cadigan, Hyun</w:t>
            </w:r>
          </w:p>
        </w:tc>
        <w:tc>
          <w:tcPr>
            <w:tcW w:w="0" w:type="auto"/>
          </w:tcPr>
          <w:p w:rsidR="00057A06" w:rsidRDefault="00885280">
            <w:pPr>
              <w:pStyle w:val="Compact"/>
            </w:pPr>
            <w:r>
              <w:t>A research (i.e., exploratory) state-space stock assessment model, run in tandem with the current stock assessment model, should be developed.</w:t>
            </w:r>
          </w:p>
        </w:tc>
        <w:tc>
          <w:tcPr>
            <w:tcW w:w="0" w:type="auto"/>
          </w:tcPr>
          <w:p w:rsidR="00057A06" w:rsidRDefault="00885280">
            <w:pPr>
              <w:pStyle w:val="Compact"/>
            </w:pPr>
            <w:r>
              <w:t>We will begin to develop a state-space model after some of the higher priority suggestions have been addressed.</w:t>
            </w:r>
          </w:p>
        </w:tc>
      </w:tr>
      <w:tr w:rsidR="00057A06">
        <w:tc>
          <w:tcPr>
            <w:tcW w:w="0" w:type="auto"/>
          </w:tcPr>
          <w:p w:rsidR="00057A06" w:rsidRDefault="00885280">
            <w:pPr>
              <w:pStyle w:val="Compact"/>
            </w:pPr>
            <w:r>
              <w:t>Cadigan</w:t>
            </w:r>
          </w:p>
        </w:tc>
        <w:tc>
          <w:tcPr>
            <w:tcW w:w="0" w:type="auto"/>
          </w:tcPr>
          <w:p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rsidR="00057A06" w:rsidRDefault="00885280">
            <w:pPr>
              <w:pStyle w:val="Compact"/>
            </w:pPr>
            <w:r>
              <w:t>We will perform this request as a sensitivity run in the summer of 2023.</w:t>
            </w:r>
          </w:p>
        </w:tc>
      </w:tr>
      <w:tr w:rsidR="00057A06">
        <w:tc>
          <w:tcPr>
            <w:tcW w:w="0" w:type="auto"/>
          </w:tcPr>
          <w:p w:rsidR="00057A06" w:rsidRDefault="00885280">
            <w:pPr>
              <w:pStyle w:val="Compact"/>
            </w:pPr>
            <w:r>
              <w:lastRenderedPageBreak/>
              <w:t>Cadigan</w:t>
            </w:r>
          </w:p>
        </w:tc>
        <w:tc>
          <w:tcPr>
            <w:tcW w:w="0" w:type="auto"/>
          </w:tcPr>
          <w:p w:rsidR="00057A06" w:rsidRDefault="00885280">
            <w:pPr>
              <w:pStyle w:val="Compact"/>
            </w:pPr>
            <w:r>
              <w:t>Evaluate the quality of fishery and survey age compositions for tracking cohorts.</w:t>
            </w:r>
          </w:p>
        </w:tc>
        <w:tc>
          <w:tcPr>
            <w:tcW w:w="0" w:type="auto"/>
          </w:tcPr>
          <w:p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tc>
          <w:tcPr>
            <w:tcW w:w="0" w:type="auto"/>
          </w:tcPr>
          <w:p w:rsidR="00057A06" w:rsidRDefault="00885280">
            <w:pPr>
              <w:pStyle w:val="Compact"/>
            </w:pPr>
            <w:r>
              <w:t>Cadigan</w:t>
            </w:r>
          </w:p>
        </w:tc>
        <w:tc>
          <w:tcPr>
            <w:tcW w:w="0" w:type="auto"/>
          </w:tcPr>
          <w:p w:rsidR="00057A06" w:rsidRDefault="00885280">
            <w:pPr>
              <w:pStyle w:val="Compact"/>
            </w:pPr>
            <w:r>
              <w:t>Provide a retrospective analysis of current status evaluations. This will provide additional information on the reliability of the status evaluations.</w:t>
            </w:r>
          </w:p>
        </w:tc>
        <w:tc>
          <w:tcPr>
            <w:tcW w:w="0" w:type="auto"/>
          </w:tcPr>
          <w:p w:rsidR="00057A06" w:rsidRDefault="00885280">
            <w:pPr>
              <w:pStyle w:val="Compact"/>
            </w:pPr>
            <w:r>
              <w:t>We will perform this sensitivity analysis in the summer of 2023.</w:t>
            </w:r>
          </w:p>
        </w:tc>
      </w:tr>
      <w:tr w:rsidR="00057A06">
        <w:tc>
          <w:tcPr>
            <w:tcW w:w="0" w:type="auto"/>
          </w:tcPr>
          <w:p w:rsidR="00057A06" w:rsidRDefault="00885280">
            <w:pPr>
              <w:pStyle w:val="Compact"/>
            </w:pPr>
            <w:r>
              <w:t>Cadigan</w:t>
            </w:r>
          </w:p>
        </w:tc>
        <w:tc>
          <w:tcPr>
            <w:tcW w:w="0" w:type="auto"/>
          </w:tcPr>
          <w:p w:rsidR="00057A06" w:rsidRDefault="00885280">
            <w:pPr>
              <w:pStyle w:val="Compact"/>
            </w:pPr>
            <w:r>
              <w:t>Provide convergence diagnostics, including the maximum absolute gradient and the results of a jitter test.</w:t>
            </w:r>
          </w:p>
        </w:tc>
        <w:tc>
          <w:tcPr>
            <w:tcW w:w="0" w:type="auto"/>
          </w:tcPr>
          <w:p w:rsidR="00057A06" w:rsidRDefault="00885280">
            <w:pPr>
              <w:pStyle w:val="Compact"/>
            </w:pPr>
            <w:r>
              <w:t>This is potentially a broader topic, but we can fairly easily provide these diagnostics in the 2023 SAFE document.</w:t>
            </w:r>
          </w:p>
        </w:tc>
      </w:tr>
    </w:tbl>
    <w:p w:rsidR="00057A06" w:rsidRDefault="00057A06"/>
    <w:p w:rsidR="00057A06" w:rsidRDefault="00885280">
      <w:pPr>
        <w:pStyle w:val="TableCaption"/>
      </w:pPr>
      <w:bookmarkStart w:id="94" w:name="tab:cietor3"/>
      <w:bookmarkEnd w:id="94"/>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trPr>
          <w:tblHeader/>
        </w:trPr>
        <w:tc>
          <w:tcPr>
            <w:tcW w:w="0" w:type="auto"/>
          </w:tcPr>
          <w:p w:rsidR="00057A06" w:rsidRDefault="00885280">
            <w:pPr>
              <w:pStyle w:val="Compact"/>
            </w:pPr>
            <w:r>
              <w:t>Reviewer</w:t>
            </w:r>
          </w:p>
        </w:tc>
        <w:tc>
          <w:tcPr>
            <w:tcW w:w="0" w:type="auto"/>
          </w:tcPr>
          <w:p w:rsidR="00057A06" w:rsidRDefault="00885280">
            <w:pPr>
              <w:pStyle w:val="Compact"/>
            </w:pPr>
            <w:r>
              <w:t>Recommendation</w:t>
            </w:r>
          </w:p>
        </w:tc>
        <w:tc>
          <w:tcPr>
            <w:tcW w:w="0" w:type="auto"/>
          </w:tcPr>
          <w:p w:rsidR="00057A06" w:rsidRDefault="00885280">
            <w:pPr>
              <w:pStyle w:val="Compact"/>
            </w:pPr>
            <w:r>
              <w:t>response</w:t>
            </w:r>
          </w:p>
        </w:tc>
      </w:tr>
      <w:tr w:rsidR="00057A06">
        <w:tc>
          <w:tcPr>
            <w:tcW w:w="0" w:type="auto"/>
          </w:tcPr>
          <w:p w:rsidR="00057A06" w:rsidRDefault="00885280">
            <w:pPr>
              <w:pStyle w:val="Compact"/>
            </w:pPr>
            <w:r>
              <w:t>Tingley</w:t>
            </w:r>
          </w:p>
        </w:tc>
        <w:tc>
          <w:tcPr>
            <w:tcW w:w="0" w:type="auto"/>
          </w:tcPr>
          <w:p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rsidR="00057A06" w:rsidRDefault="00885280">
            <w:pPr>
              <w:pStyle w:val="Compact"/>
            </w:pPr>
            <w:r>
              <w:t>We will perform this sensitivity analysis in the summer of 2022 and present the results of this in September 2022 Plan Team meeting.</w:t>
            </w:r>
          </w:p>
        </w:tc>
      </w:tr>
      <w:tr w:rsidR="00057A06">
        <w:tc>
          <w:tcPr>
            <w:tcW w:w="0" w:type="auto"/>
          </w:tcPr>
          <w:p w:rsidR="00057A06" w:rsidRDefault="00885280">
            <w:pPr>
              <w:pStyle w:val="Compact"/>
            </w:pPr>
            <w:r>
              <w:t>Hyun</w:t>
            </w:r>
          </w:p>
        </w:tc>
        <w:tc>
          <w:tcPr>
            <w:tcW w:w="0" w:type="auto"/>
          </w:tcPr>
          <w:p w:rsidR="00057A06" w:rsidRDefault="00885280">
            <w:pPr>
              <w:pStyle w:val="Compact"/>
            </w:pPr>
            <w:r>
              <w:t>They should incorporate the annual fishery cpue?s into the assessment model framework.</w:t>
            </w:r>
          </w:p>
        </w:tc>
        <w:tc>
          <w:tcPr>
            <w:tcW w:w="0" w:type="auto"/>
          </w:tcPr>
          <w:p w:rsidR="00057A06" w:rsidRDefault="00885280">
            <w:pPr>
              <w:pStyle w:val="Compact"/>
            </w:pPr>
            <w:r>
              <w:t>Historically, the fishery CPUE data for POP has been highly variable and questionable, which has caused doubt as to its usefulness in the model.</w:t>
            </w:r>
          </w:p>
        </w:tc>
      </w:tr>
      <w:tr w:rsidR="00057A06">
        <w:tc>
          <w:tcPr>
            <w:tcW w:w="0" w:type="auto"/>
          </w:tcPr>
          <w:p w:rsidR="00057A06" w:rsidRDefault="00885280">
            <w:pPr>
              <w:pStyle w:val="Compact"/>
            </w:pPr>
            <w:r>
              <w:t>Hyun</w:t>
            </w:r>
          </w:p>
        </w:tc>
        <w:tc>
          <w:tcPr>
            <w:tcW w:w="0" w:type="auto"/>
          </w:tcPr>
          <w:p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rsidR="00057A06" w:rsidRDefault="00885280">
            <w:pPr>
              <w:pStyle w:val="Compact"/>
            </w:pPr>
            <w:r>
              <w:t>We intend to develop a state-spaced model once more higher priority model developments are completed.</w:t>
            </w:r>
          </w:p>
        </w:tc>
      </w:tr>
      <w:tr w:rsidR="00057A06">
        <w:tc>
          <w:tcPr>
            <w:tcW w:w="0" w:type="auto"/>
          </w:tcPr>
          <w:p w:rsidR="00057A06" w:rsidRDefault="00885280">
            <w:pPr>
              <w:pStyle w:val="Compact"/>
            </w:pPr>
            <w:r>
              <w:t>Hyun</w:t>
            </w:r>
          </w:p>
        </w:tc>
        <w:tc>
          <w:tcPr>
            <w:tcW w:w="0" w:type="auto"/>
          </w:tcPr>
          <w:p w:rsidR="00057A06" w:rsidRDefault="00885280">
            <w:pPr>
              <w:pStyle w:val="Compact"/>
            </w:pPr>
            <w:r>
              <w:t>The penalized likelihood form as the prior of M, q, and</w:t>
            </w:r>
          </w:p>
        </w:tc>
        <w:tc>
          <w:tcPr>
            <w:tcW w:w="0" w:type="auto"/>
          </w:tcPr>
          <w:p w:rsidR="00057A06" w:rsidRDefault="00885280">
            <w:pPr>
              <w:pStyle w:val="Compact"/>
            </w:pPr>
            <w:r>
              <w:t>We will investigate this in the summer of 2023</w:t>
            </w:r>
          </w:p>
        </w:tc>
      </w:tr>
      <w:tr w:rsidR="00057A06">
        <w:tc>
          <w:tcPr>
            <w:tcW w:w="0" w:type="auto"/>
          </w:tcPr>
          <w:p w:rsidR="00057A06" w:rsidRDefault="00057A06">
            <w:pPr>
              <w:pStyle w:val="Compact"/>
            </w:pPr>
          </w:p>
        </w:tc>
        <w:tc>
          <w:tcPr>
            <w:tcW w:w="0" w:type="auto"/>
          </w:tcPr>
          <w:p w:rsidR="00057A06" w:rsidRDefault="00885280">
            <w:pPr>
              <w:pStyle w:val="Compact"/>
            </w:pPr>
            <w:r>
              <w:t>must be revised (beyond the typo). The revised form, which I suggest above, might improve the model performance.</w:t>
            </w:r>
          </w:p>
        </w:tc>
        <w:tc>
          <w:tcPr>
            <w:tcW w:w="0" w:type="auto"/>
          </w:tcPr>
          <w:p w:rsidR="00057A06" w:rsidRDefault="00057A06">
            <w:pPr>
              <w:pStyle w:val="Compact"/>
            </w:pPr>
          </w:p>
        </w:tc>
      </w:tr>
      <w:tr w:rsidR="00057A06">
        <w:tc>
          <w:tcPr>
            <w:tcW w:w="0" w:type="auto"/>
          </w:tcPr>
          <w:p w:rsidR="00057A06" w:rsidRDefault="00885280">
            <w:pPr>
              <w:pStyle w:val="Compact"/>
            </w:pPr>
            <w:r>
              <w:t>Hyun</w:t>
            </w:r>
          </w:p>
        </w:tc>
        <w:tc>
          <w:tcPr>
            <w:tcW w:w="0" w:type="auto"/>
          </w:tcPr>
          <w:p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tc>
          <w:tcPr>
            <w:tcW w:w="0" w:type="auto"/>
          </w:tcPr>
          <w:p w:rsidR="00057A06" w:rsidRDefault="00885280">
            <w:pPr>
              <w:pStyle w:val="Compact"/>
            </w:pPr>
            <w:r>
              <w:t>Hyun</w:t>
            </w:r>
          </w:p>
        </w:tc>
        <w:tc>
          <w:tcPr>
            <w:tcW w:w="0" w:type="auto"/>
          </w:tcPr>
          <w:p w:rsidR="00057A06" w:rsidRDefault="00885280">
            <w:pPr>
              <w:pStyle w:val="Compact"/>
            </w:pPr>
            <w:r>
              <w:t>For the retrospective error analysis, they should also examine estimates of annual fishing mortality.</w:t>
            </w:r>
          </w:p>
        </w:tc>
        <w:tc>
          <w:tcPr>
            <w:tcW w:w="0" w:type="auto"/>
          </w:tcPr>
          <w:p w:rsidR="00057A06" w:rsidRDefault="00885280">
            <w:pPr>
              <w:pStyle w:val="Compact"/>
            </w:pPr>
            <w:r>
              <w:t>We will perform this sensitivity analysis in the summer of 2023.</w:t>
            </w:r>
          </w:p>
        </w:tc>
      </w:tr>
    </w:tbl>
    <w:p w:rsidR="00057A06" w:rsidRDefault="00057A06"/>
    <w:p w:rsidR="00057A06" w:rsidRDefault="00885280">
      <w:pPr>
        <w:pStyle w:val="TableCaption"/>
      </w:pPr>
      <w:bookmarkStart w:id="95" w:name="tab:cietor4"/>
      <w:bookmarkEnd w:id="95"/>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trPr>
          <w:tblHeader/>
        </w:trPr>
        <w:tc>
          <w:tcPr>
            <w:tcW w:w="0" w:type="auto"/>
          </w:tcPr>
          <w:p w:rsidR="00057A06" w:rsidRDefault="00885280">
            <w:pPr>
              <w:pStyle w:val="Compact"/>
            </w:pPr>
            <w:r>
              <w:t>Reviewer</w:t>
            </w:r>
          </w:p>
        </w:tc>
        <w:tc>
          <w:tcPr>
            <w:tcW w:w="0" w:type="auto"/>
          </w:tcPr>
          <w:p w:rsidR="00057A06" w:rsidRDefault="00885280">
            <w:pPr>
              <w:pStyle w:val="Compact"/>
            </w:pPr>
            <w:r>
              <w:t>Recommendation</w:t>
            </w:r>
          </w:p>
        </w:tc>
        <w:tc>
          <w:tcPr>
            <w:tcW w:w="0" w:type="auto"/>
          </w:tcPr>
          <w:p w:rsidR="00057A06" w:rsidRDefault="00885280">
            <w:pPr>
              <w:pStyle w:val="Compact"/>
            </w:pPr>
            <w:r>
              <w:t>Response</w:t>
            </w:r>
          </w:p>
        </w:tc>
      </w:tr>
      <w:tr w:rsidR="00057A06">
        <w:tc>
          <w:tcPr>
            <w:tcW w:w="0" w:type="auto"/>
          </w:tcPr>
          <w:p w:rsidR="00057A06" w:rsidRDefault="00885280">
            <w:pPr>
              <w:pStyle w:val="Compact"/>
            </w:pPr>
            <w:r>
              <w:t>Tingley</w:t>
            </w:r>
          </w:p>
        </w:tc>
        <w:tc>
          <w:tcPr>
            <w:tcW w:w="0" w:type="auto"/>
          </w:tcPr>
          <w:p w:rsidR="00057A06" w:rsidRDefault="00885280">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0" w:type="auto"/>
          </w:tcPr>
          <w:p w:rsidR="00057A06" w:rsidRDefault="00885280">
            <w:pPr>
              <w:pStyle w:val="Compact"/>
            </w:pPr>
            <w:r>
              <w:t>We will no longer be including these surveys in the POP assessment.</w:t>
            </w:r>
          </w:p>
        </w:tc>
      </w:tr>
      <w:tr w:rsidR="00057A06">
        <w:tc>
          <w:tcPr>
            <w:tcW w:w="0" w:type="auto"/>
          </w:tcPr>
          <w:p w:rsidR="00057A06" w:rsidRDefault="00885280">
            <w:pPr>
              <w:pStyle w:val="Compact"/>
            </w:pPr>
            <w:r>
              <w:t>Tingley, Cadigan</w:t>
            </w:r>
          </w:p>
        </w:tc>
        <w:tc>
          <w:tcPr>
            <w:tcW w:w="0" w:type="auto"/>
          </w:tcPr>
          <w:p w:rsidR="00057A06" w:rsidRDefault="00885280">
            <w:pPr>
              <w:pStyle w:val="Compact"/>
            </w:pPr>
            <w:r>
              <w:t>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rsidR="00057A06" w:rsidRDefault="00885280">
            <w:pPr>
              <w:pStyle w:val="Compact"/>
            </w:pPr>
            <w:r>
              <w:t>We will investigate the model sensitivity to these surveys in the summer of 2022.</w:t>
            </w:r>
          </w:p>
        </w:tc>
      </w:tr>
      <w:tr w:rsidR="00057A06">
        <w:tc>
          <w:tcPr>
            <w:tcW w:w="0" w:type="auto"/>
          </w:tcPr>
          <w:p w:rsidR="00057A06" w:rsidRDefault="00885280">
            <w:pPr>
              <w:pStyle w:val="Compact"/>
            </w:pPr>
            <w:r>
              <w:t>Tingley</w:t>
            </w:r>
          </w:p>
        </w:tc>
        <w:tc>
          <w:tcPr>
            <w:tcW w:w="0" w:type="auto"/>
          </w:tcPr>
          <w:p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rsidR="00057A06" w:rsidRDefault="00885280">
            <w:pPr>
              <w:pStyle w:val="Compact"/>
            </w:pPr>
            <w:r>
              <w:t>We will investigate one of the alternatives in the summer of 2022.</w:t>
            </w:r>
          </w:p>
        </w:tc>
      </w:tr>
      <w:tr w:rsidR="00057A06">
        <w:tc>
          <w:tcPr>
            <w:tcW w:w="0" w:type="auto"/>
          </w:tcPr>
          <w:p w:rsidR="00057A06" w:rsidRDefault="00885280">
            <w:pPr>
              <w:pStyle w:val="Compact"/>
            </w:pPr>
            <w:r>
              <w:t>Tingley</w:t>
            </w:r>
          </w:p>
        </w:tc>
        <w:tc>
          <w:tcPr>
            <w:tcW w:w="0" w:type="auto"/>
          </w:tcPr>
          <w:p w:rsidR="00057A06" w:rsidRDefault="00885280">
            <w:pPr>
              <w:pStyle w:val="Compact"/>
            </w:pPr>
            <w: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0" w:type="auto"/>
          </w:tcPr>
          <w:p w:rsidR="00057A06" w:rsidRDefault="00885280">
            <w:pPr>
              <w:pStyle w:val="Compact"/>
            </w:pPr>
            <w:r>
              <w:t>We will be working with GAP to evaluate the VAST model for POP in the spring of 2022.</w:t>
            </w:r>
          </w:p>
        </w:tc>
      </w:tr>
      <w:tr w:rsidR="00057A06">
        <w:tc>
          <w:tcPr>
            <w:tcW w:w="0" w:type="auto"/>
          </w:tcPr>
          <w:p w:rsidR="00057A06" w:rsidRDefault="00885280">
            <w:pPr>
              <w:pStyle w:val="Compact"/>
            </w:pPr>
            <w:r>
              <w:t>Cadigan</w:t>
            </w:r>
          </w:p>
        </w:tc>
        <w:tc>
          <w:tcPr>
            <w:tcW w:w="0" w:type="auto"/>
          </w:tcPr>
          <w:p w:rsidR="00057A06" w:rsidRDefault="00885280">
            <w:pPr>
              <w:pStyle w:val="Compact"/>
            </w:pPr>
            <w:r>
              <w:t>It was premature to use VAST biomass indices in the POP stock assessment. There are several diagnostic analyses that need to be explored.</w:t>
            </w:r>
          </w:p>
        </w:tc>
        <w:tc>
          <w:tcPr>
            <w:tcW w:w="0" w:type="auto"/>
          </w:tcPr>
          <w:p w:rsidR="00057A06" w:rsidRDefault="00885280">
            <w:pPr>
              <w:pStyle w:val="Compact"/>
            </w:pPr>
            <w:r>
              <w:t>We will be working with GAP to evaluate the VAST model for POP in the spring of 2022.</w:t>
            </w:r>
          </w:p>
        </w:tc>
      </w:tr>
      <w:tr w:rsidR="00057A06">
        <w:tc>
          <w:tcPr>
            <w:tcW w:w="0" w:type="auto"/>
          </w:tcPr>
          <w:p w:rsidR="00057A06" w:rsidRDefault="00885280">
            <w:pPr>
              <w:pStyle w:val="Compact"/>
            </w:pPr>
            <w:r>
              <w:t>Cadigan</w:t>
            </w:r>
          </w:p>
        </w:tc>
        <w:tc>
          <w:tcPr>
            <w:tcW w:w="0" w:type="auto"/>
          </w:tcPr>
          <w:p w:rsidR="00057A06" w:rsidRDefault="00885280">
            <w:pPr>
              <w:pStyle w:val="Compact"/>
            </w:pPr>
            <w:r>
              <w:t>Provide the stratum size-weighted averages of the VAST ordinary raw residuals.</w:t>
            </w:r>
          </w:p>
        </w:tc>
        <w:tc>
          <w:tcPr>
            <w:tcW w:w="0" w:type="auto"/>
          </w:tcPr>
          <w:p w:rsidR="00057A06" w:rsidRDefault="00885280">
            <w:pPr>
              <w:pStyle w:val="Compact"/>
            </w:pPr>
            <w:r>
              <w:t>We will be working with GAP to evaluate the VAST model for POP in the spring of 2022.</w:t>
            </w:r>
          </w:p>
        </w:tc>
      </w:tr>
      <w:tr w:rsidR="00057A06">
        <w:tc>
          <w:tcPr>
            <w:tcW w:w="0" w:type="auto"/>
          </w:tcPr>
          <w:p w:rsidR="00057A06" w:rsidRDefault="00885280">
            <w:pPr>
              <w:pStyle w:val="Compact"/>
            </w:pPr>
            <w:r>
              <w:lastRenderedPageBreak/>
              <w:t>Cadigan</w:t>
            </w:r>
          </w:p>
        </w:tc>
        <w:tc>
          <w:tcPr>
            <w:tcW w:w="0" w:type="auto"/>
          </w:tcPr>
          <w:p w:rsidR="00057A06" w:rsidRDefault="00885280">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0" w:type="auto"/>
          </w:tcPr>
          <w:p w:rsidR="00057A06" w:rsidRDefault="00885280">
            <w:pPr>
              <w:pStyle w:val="Compact"/>
            </w:pPr>
            <w:r>
              <w:t>We will be working with GAP to evaluate the VAST model for POP in the spring of 2022.</w:t>
            </w:r>
          </w:p>
        </w:tc>
      </w:tr>
      <w:tr w:rsidR="00057A06">
        <w:tc>
          <w:tcPr>
            <w:tcW w:w="0" w:type="auto"/>
          </w:tcPr>
          <w:p w:rsidR="00057A06" w:rsidRDefault="00885280">
            <w:pPr>
              <w:pStyle w:val="Compact"/>
            </w:pPr>
            <w:r>
              <w:t>Cadigan</w:t>
            </w:r>
          </w:p>
        </w:tc>
        <w:tc>
          <w:tcPr>
            <w:tcW w:w="0" w:type="auto"/>
          </w:tcPr>
          <w:p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rsidR="00057A06" w:rsidRDefault="00885280">
            <w:pPr>
              <w:pStyle w:val="Compact"/>
            </w:pPr>
            <w:r>
              <w:t>We will be working with GAP to evaluate the VAST model for POP in the spring of 2022.</w:t>
            </w:r>
          </w:p>
        </w:tc>
      </w:tr>
      <w:tr w:rsidR="00057A06">
        <w:tc>
          <w:tcPr>
            <w:tcW w:w="0" w:type="auto"/>
          </w:tcPr>
          <w:p w:rsidR="00057A06" w:rsidRDefault="00885280">
            <w:pPr>
              <w:pStyle w:val="Compact"/>
            </w:pPr>
            <w:r>
              <w:t>Cadigan</w:t>
            </w:r>
          </w:p>
        </w:tc>
        <w:tc>
          <w:tcPr>
            <w:tcW w:w="0" w:type="auto"/>
          </w:tcPr>
          <w:p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rsidR="00057A06" w:rsidRDefault="00885280">
            <w:pPr>
              <w:pStyle w:val="Compact"/>
            </w:pPr>
            <w:r>
              <w:t>We will be working with GAP to evaluate the VAST model for POP in the spring of 2022.</w:t>
            </w:r>
          </w:p>
        </w:tc>
      </w:tr>
      <w:tr w:rsidR="00057A06">
        <w:tc>
          <w:tcPr>
            <w:tcW w:w="0" w:type="auto"/>
          </w:tcPr>
          <w:p w:rsidR="00057A06" w:rsidRDefault="00885280">
            <w:pPr>
              <w:pStyle w:val="Compact"/>
            </w:pPr>
            <w:r>
              <w:t>Cadigan</w:t>
            </w:r>
          </w:p>
        </w:tc>
        <w:tc>
          <w:tcPr>
            <w:tcW w:w="0" w:type="auto"/>
          </w:tcPr>
          <w:p w:rsidR="00057A06" w:rsidRDefault="00885280">
            <w:pPr>
              <w:pStyle w:val="Compact"/>
            </w:pPr>
            <w:r>
              <w:t>Investigate methods to produce length and size compositions that are weighted by VAST spatial density estimates.</w:t>
            </w:r>
          </w:p>
        </w:tc>
        <w:tc>
          <w:tcPr>
            <w:tcW w:w="0" w:type="auto"/>
          </w:tcPr>
          <w:p w:rsidR="00057A06" w:rsidRDefault="00885280">
            <w:pPr>
              <w:pStyle w:val="Compact"/>
            </w:pPr>
            <w:r>
              <w:t>We will be working with GAP to evaluate the VAST model for POP in the spring of 2022.</w:t>
            </w:r>
          </w:p>
        </w:tc>
      </w:tr>
    </w:tbl>
    <w:p w:rsidR="00057A06" w:rsidRDefault="00057A06"/>
    <w:p w:rsidR="00057A06" w:rsidRDefault="00885280">
      <w:pPr>
        <w:pStyle w:val="TableCaption"/>
      </w:pPr>
      <w:bookmarkStart w:id="96" w:name="tab:cietor5"/>
      <w:bookmarkEnd w:id="96"/>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trPr>
          <w:tblHeader/>
        </w:trPr>
        <w:tc>
          <w:tcPr>
            <w:tcW w:w="0" w:type="auto"/>
          </w:tcPr>
          <w:p w:rsidR="00057A06" w:rsidRDefault="00885280">
            <w:pPr>
              <w:pStyle w:val="Compact"/>
            </w:pPr>
            <w:r>
              <w:t>Reviewer</w:t>
            </w:r>
          </w:p>
        </w:tc>
        <w:tc>
          <w:tcPr>
            <w:tcW w:w="0" w:type="auto"/>
          </w:tcPr>
          <w:p w:rsidR="00057A06" w:rsidRDefault="00885280">
            <w:pPr>
              <w:pStyle w:val="Compact"/>
            </w:pPr>
            <w:r>
              <w:t>Recommendation</w:t>
            </w:r>
          </w:p>
        </w:tc>
        <w:tc>
          <w:tcPr>
            <w:tcW w:w="0" w:type="auto"/>
          </w:tcPr>
          <w:p w:rsidR="00057A06" w:rsidRDefault="00885280">
            <w:pPr>
              <w:pStyle w:val="Compact"/>
            </w:pPr>
            <w:r>
              <w:t>response</w:t>
            </w:r>
          </w:p>
        </w:tc>
      </w:tr>
      <w:tr w:rsidR="00057A06">
        <w:tc>
          <w:tcPr>
            <w:tcW w:w="0" w:type="auto"/>
          </w:tcPr>
          <w:p w:rsidR="00057A06" w:rsidRDefault="00885280">
            <w:pPr>
              <w:pStyle w:val="Compact"/>
            </w:pPr>
            <w:r>
              <w:t>Tingley</w:t>
            </w:r>
          </w:p>
        </w:tc>
        <w:tc>
          <w:tcPr>
            <w:tcW w:w="0" w:type="auto"/>
          </w:tcPr>
          <w:p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rsidR="00057A06" w:rsidRDefault="00885280">
            <w:pPr>
              <w:pStyle w:val="Compact"/>
            </w:pPr>
            <w:r>
              <w:t>We will be continuing to work with MACE in 2022 and 2023 to investigate the utility of this survey in the POP assessment.</w:t>
            </w:r>
          </w:p>
        </w:tc>
      </w:tr>
      <w:tr w:rsidR="00057A06">
        <w:tc>
          <w:tcPr>
            <w:tcW w:w="0" w:type="auto"/>
          </w:tcPr>
          <w:p w:rsidR="00057A06" w:rsidRDefault="00885280">
            <w:pPr>
              <w:pStyle w:val="Compact"/>
            </w:pPr>
            <w:r>
              <w:t>Tingley</w:t>
            </w:r>
          </w:p>
        </w:tc>
        <w:tc>
          <w:tcPr>
            <w:tcW w:w="0" w:type="auto"/>
          </w:tcPr>
          <w:p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rsidR="00057A06" w:rsidRDefault="00885280">
            <w:pPr>
              <w:pStyle w:val="Compact"/>
            </w:pPr>
            <w:r>
              <w:t>We will be continuing to work with MACE in 2022 and 2023 to investigate the utility of this survey in the POP assessment.</w:t>
            </w:r>
          </w:p>
        </w:tc>
      </w:tr>
      <w:tr w:rsidR="00057A06">
        <w:tc>
          <w:tcPr>
            <w:tcW w:w="0" w:type="auto"/>
          </w:tcPr>
          <w:p w:rsidR="00057A06" w:rsidRDefault="00885280">
            <w:pPr>
              <w:pStyle w:val="Compact"/>
            </w:pPr>
            <w:r>
              <w:t>Cadigan</w:t>
            </w:r>
          </w:p>
        </w:tc>
        <w:tc>
          <w:tcPr>
            <w:tcW w:w="0" w:type="auto"/>
          </w:tcPr>
          <w:p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rsidR="00057A06" w:rsidRDefault="00885280">
            <w:pPr>
              <w:pStyle w:val="Compact"/>
            </w:pPr>
            <w:r>
              <w:t>We will be continuing to work with MACE in 2022 and 2023 to investigate the utility of this survey in the POP assessment.</w:t>
            </w:r>
          </w:p>
        </w:tc>
      </w:tr>
      <w:tr w:rsidR="00057A06">
        <w:tc>
          <w:tcPr>
            <w:tcW w:w="0" w:type="auto"/>
          </w:tcPr>
          <w:p w:rsidR="00057A06" w:rsidRDefault="00885280">
            <w:pPr>
              <w:pStyle w:val="Compact"/>
            </w:pPr>
            <w:r>
              <w:t>Cadigan</w:t>
            </w:r>
          </w:p>
        </w:tc>
        <w:tc>
          <w:tcPr>
            <w:tcW w:w="0" w:type="auto"/>
          </w:tcPr>
          <w:p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rsidR="00057A06" w:rsidRDefault="00885280">
      <w:r>
        <w:br w:type="page"/>
      </w:r>
    </w:p>
    <w:p w:rsidR="00057A06" w:rsidRDefault="00885280">
      <w:pPr>
        <w:pStyle w:val="Heading2"/>
      </w:pPr>
      <w:bookmarkStart w:id="97" w:name="X83888d10ecab94d048f5d8c58256039789d5a97"/>
      <w:r>
        <w:lastRenderedPageBreak/>
        <w:t>Responses to Selected CIE Comments from Spring 2021</w:t>
      </w:r>
    </w:p>
    <w:p w:rsidR="00057A06" w:rsidRDefault="00885280">
      <w:pPr>
        <w:pStyle w:val="Heading2"/>
      </w:pPr>
      <w:bookmarkStart w:id="98" w:name="alternative-catch-histories"/>
      <w:bookmarkEnd w:id="97"/>
      <w:r>
        <w:t>Alternative Catch Histories</w:t>
      </w:r>
    </w:p>
    <w:p w:rsidR="00057A06" w:rsidRDefault="00885280">
      <w:pPr>
        <w:pStyle w:val="FirstParagraph"/>
      </w:pPr>
      <w:r>
        <w:t xml:space="preserve">Tingley: </w:t>
      </w:r>
      <w:r>
        <w:rPr>
          <w:i/>
          <w:iCs/>
        </w:rPr>
        <w:t>“Sensitivities to plausible alternative catch histories, particularly for the early years of the fishery, should be run, but only when there are substantive changes to the assessment model structure or major assumptions.”</w:t>
      </w:r>
    </w:p>
    <w:p w:rsidR="00057A06" w:rsidRDefault="00885280">
      <w:pPr>
        <w:pStyle w:val="BodyText"/>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rsidR="00057A06" w:rsidRDefault="00885280">
      <w:pPr>
        <w:pStyle w:val="BodyText"/>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rsidR="00057A06" w:rsidRDefault="00885280">
      <w:pPr>
        <w:pStyle w:val="BodyText"/>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rsidR="00057A06" w:rsidRDefault="00885280">
      <w:pPr>
        <w:pStyle w:val="BodyText"/>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rsidR="00057A06" w:rsidRDefault="00885280">
      <w:pPr>
        <w:pStyle w:val="CaptionedFigure"/>
      </w:pPr>
      <w:r>
        <w:rPr>
          <w:noProof/>
        </w:rPr>
        <w:lastRenderedPageBreak/>
        <w:drawing>
          <wp:inline distT="0" distB="0" distL="0" distR="0">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0"/>
                    <a:stretch>
                      <a:fillRect/>
                    </a:stretch>
                  </pic:blipFill>
                  <pic:spPr bwMode="auto">
                    <a:xfrm>
                      <a:off x="0" y="0"/>
                      <a:ext cx="4754880" cy="4754880"/>
                    </a:xfrm>
                    <a:prstGeom prst="rect">
                      <a:avLst/>
                    </a:prstGeom>
                    <a:noFill/>
                    <a:ln w="9525">
                      <a:noFill/>
                      <a:headEnd/>
                      <a:tailEnd/>
                    </a:ln>
                  </pic:spPr>
                </pic:pic>
              </a:graphicData>
            </a:graphic>
          </wp:inline>
        </w:drawing>
      </w:r>
    </w:p>
    <w:p w:rsidR="00057A06" w:rsidRDefault="00885280">
      <w:pPr>
        <w:pStyle w:val="ImageCaption"/>
      </w:pPr>
      <w:bookmarkStart w:id="99" w:name="fig:biomassearlycatch"/>
      <w:bookmarkEnd w:id="99"/>
      <w:r>
        <w:t>Figure 9.14. Comparison of biomass trajectories between the base model and three sensitivity runs where the early catch time series was weighted at 20, 50 or 150 percent of the weight used in the base model.</w:t>
      </w:r>
    </w:p>
    <w:p w:rsidR="00057A06" w:rsidRDefault="00885280">
      <w:pPr>
        <w:pStyle w:val="Heading2"/>
      </w:pPr>
      <w:bookmarkStart w:id="100" w:name="plus-group"/>
      <w:bookmarkEnd w:id="98"/>
      <w:r>
        <w:t>Plus Group</w:t>
      </w:r>
    </w:p>
    <w:p w:rsidR="00057A06" w:rsidRDefault="00885280">
      <w:pPr>
        <w:pStyle w:val="FirstParagraph"/>
      </w:pPr>
      <w:r>
        <w:t xml:space="preserve">Tingley: </w:t>
      </w:r>
      <w:r>
        <w:rPr>
          <w:i/>
          <w:iCs/>
        </w:rPr>
        <w:t>“Prior to or as part of the next assessment, explore whether the plus group should continue to start at age 25 or whether an older plus group starting age is more appropriate.”</w:t>
      </w:r>
    </w:p>
    <w:p w:rsidR="00057A06" w:rsidRDefault="00885280">
      <w:pPr>
        <w:pStyle w:val="BodyText"/>
      </w:pPr>
      <w:r>
        <w:t>This sensitivity has been explored in previous assessments, and was revisited in a run of the Stock Synthesis version of this model (described below) where the plus group was started at age 29. Model impacts were trivial.</w:t>
      </w:r>
    </w:p>
    <w:p w:rsidR="00057A06" w:rsidRDefault="00885280">
      <w:pPr>
        <w:pStyle w:val="Heading2"/>
      </w:pPr>
      <w:bookmarkStart w:id="101" w:name="X2d5a020b1fc04e79245dd6dc6cf42f0fe780db0"/>
      <w:bookmarkEnd w:id="100"/>
      <w:r>
        <w:t>Stock Weights-at-Age in Survey vs Fishery</w:t>
      </w:r>
    </w:p>
    <w:p w:rsidR="00057A06" w:rsidRDefault="00885280">
      <w:pPr>
        <w:pStyle w:val="FirstParagraph"/>
      </w:pPr>
      <w:r>
        <w:t xml:space="preserve">Cadigan: </w:t>
      </w:r>
      <w:r>
        <w:rPr>
          <w:i/>
          <w:iCs/>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p w:rsidR="00057A06" w:rsidRDefault="00885280">
      <w:pPr>
        <w:pStyle w:val="BodyText"/>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developed using survey data is applied to the entire population.</w:t>
      </w:r>
    </w:p>
    <w:p w:rsidR="00057A06" w:rsidRDefault="00885280">
      <w:pPr>
        <w:pStyle w:val="BodyText"/>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 .</w:t>
      </w:r>
    </w:p>
    <w:p w:rsidR="00057A06" w:rsidRDefault="00885280">
      <w:pPr>
        <w:pStyle w:val="BodyText"/>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rsidR="00057A06" w:rsidRDefault="00885280">
      <w:pPr>
        <w:pStyle w:val="BodyText"/>
      </w:pPr>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rsidR="00057A06" w:rsidRDefault="00885280">
      <w:pPr>
        <w:pStyle w:val="BodyText"/>
      </w:pPr>
      <w:r>
        <w:t>Use of this matrix results in slightly lower biomass trajectories (blue line, Figure 18), consistent with the notion that the fishery-derived size-at-age matrix assumes a lower probability of larger lengths-at-age.</w:t>
      </w:r>
    </w:p>
    <w:p w:rsidR="00057A06" w:rsidRDefault="00885280">
      <w:pPr>
        <w:pStyle w:val="BodyText"/>
      </w:pPr>
      <w:r>
        <w:t xml:space="preserve">Separately, we investigated the application of the fishery-derived </w:t>
      </w:r>
      <w:r>
        <w:rPr>
          <w:i/>
          <w:iCs/>
        </w:rPr>
        <w:t>weight</w:t>
      </w:r>
      <w:r>
        <w:t>-at-age vector (shown in pink in Figure 17)). For this sensitivity, the weight-at-age vector was simply replaced with the new values. The biomass trajectory, particularly for spawning biomass, was nearly identical to the base case, much moreso than the sensitivity using the separate size-at-age matrices (green line, Figure 18).</w:t>
      </w:r>
    </w:p>
    <w:p w:rsidR="00057A06" w:rsidRDefault="00885280">
      <w:pPr>
        <w:pStyle w:val="BodyText"/>
      </w:pPr>
      <w:r>
        <w:t>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rsidR="00057A06" w:rsidRDefault="00885280">
      <w:pPr>
        <w:pStyle w:val="CaptionedFigure"/>
      </w:pPr>
      <w:r>
        <w:rPr>
          <w:noProof/>
        </w:rPr>
        <w:lastRenderedPageBreak/>
        <w:drawing>
          <wp:inline distT="0" distB="0" distL="0" distR="0">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1"/>
                    <a:stretch>
                      <a:fillRect/>
                    </a:stretch>
                  </pic:blipFill>
                  <pic:spPr bwMode="auto">
                    <a:xfrm>
                      <a:off x="0" y="0"/>
                      <a:ext cx="2971800" cy="1698171"/>
                    </a:xfrm>
                    <a:prstGeom prst="rect">
                      <a:avLst/>
                    </a:prstGeom>
                    <a:noFill/>
                    <a:ln w="9525">
                      <a:noFill/>
                      <a:headEnd/>
                      <a:tailEnd/>
                    </a:ln>
                  </pic:spPr>
                </pic:pic>
              </a:graphicData>
            </a:graphic>
          </wp:inline>
        </w:drawing>
      </w:r>
    </w:p>
    <w:p w:rsidR="00057A06" w:rsidRDefault="00885280">
      <w:pPr>
        <w:pStyle w:val="ImageCaption"/>
      </w:pPr>
      <w:bookmarkStart w:id="102" w:name="fig:compobs"/>
      <w:bookmarkEnd w:id="102"/>
      <w:r>
        <w:t>Figure 9.15. Number of raw observations of length and age for the survey and fishery. Note this figure does not represent total data included in the base model, rather the data available for the construction of size-at-age matrices.</w:t>
      </w:r>
    </w:p>
    <w:p w:rsidR="00057A06" w:rsidRDefault="00885280">
      <w:pPr>
        <w:pStyle w:val="CaptionedFigure"/>
      </w:pPr>
      <w:r>
        <w:rPr>
          <w:noProof/>
        </w:rPr>
        <w:drawing>
          <wp:inline distT="0" distB="0" distL="0" distR="0">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2"/>
                    <a:stretch>
                      <a:fillRect/>
                    </a:stretch>
                  </pic:blipFill>
                  <pic:spPr bwMode="auto">
                    <a:xfrm>
                      <a:off x="0" y="0"/>
                      <a:ext cx="2971800" cy="1981200"/>
                    </a:xfrm>
                    <a:prstGeom prst="rect">
                      <a:avLst/>
                    </a:prstGeom>
                    <a:noFill/>
                    <a:ln w="9525">
                      <a:noFill/>
                      <a:headEnd/>
                      <a:tailEnd/>
                    </a:ln>
                  </pic:spPr>
                </pic:pic>
              </a:graphicData>
            </a:graphic>
          </wp:inline>
        </w:drawing>
      </w:r>
    </w:p>
    <w:p w:rsidR="00057A06" w:rsidRDefault="00885280">
      <w:pPr>
        <w:pStyle w:val="ImageCaption"/>
      </w:pPr>
      <w:bookmarkStart w:id="103" w:name="fig:sizeage"/>
      <w:bookmarkEnd w:id="103"/>
      <w:r>
        <w:t>Figure 9.16. Size-at-age probability matrices for each fleet. The matrix on the right is used for all data in the base model.</w:t>
      </w:r>
    </w:p>
    <w:p w:rsidR="00057A06" w:rsidRDefault="00885280">
      <w:pPr>
        <w:pStyle w:val="CaptionedFigure"/>
      </w:pPr>
      <w:r>
        <w:rPr>
          <w:noProof/>
        </w:rPr>
        <w:drawing>
          <wp:inline distT="0" distB="0" distL="0" distR="0">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3"/>
                    <a:stretch>
                      <a:fillRect/>
                    </a:stretch>
                  </pic:blipFill>
                  <pic:spPr bwMode="auto">
                    <a:xfrm>
                      <a:off x="0" y="0"/>
                      <a:ext cx="2971800" cy="1981200"/>
                    </a:xfrm>
                    <a:prstGeom prst="rect">
                      <a:avLst/>
                    </a:prstGeom>
                    <a:noFill/>
                    <a:ln w="9525">
                      <a:noFill/>
                      <a:headEnd/>
                      <a:tailEnd/>
                    </a:ln>
                  </pic:spPr>
                </pic:pic>
              </a:graphicData>
            </a:graphic>
          </wp:inline>
        </w:drawing>
      </w:r>
    </w:p>
    <w:p w:rsidR="00057A06" w:rsidRDefault="00885280">
      <w:pPr>
        <w:pStyle w:val="ImageCaption"/>
      </w:pPr>
      <w:bookmarkStart w:id="104" w:name="fig:waacompare"/>
      <w:bookmarkEnd w:id="104"/>
      <w:r>
        <w:t>Figure 9.17. Estimated weight-age relationship for two fleets.</w:t>
      </w:r>
    </w:p>
    <w:p w:rsidR="00057A06" w:rsidRDefault="00885280">
      <w:pPr>
        <w:pStyle w:val="CaptionedFigure"/>
      </w:pPr>
      <w:r>
        <w:rPr>
          <w:noProof/>
        </w:rPr>
        <w:lastRenderedPageBreak/>
        <w:drawing>
          <wp:inline distT="0" distB="0" distL="0" distR="0">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4"/>
                    <a:stretch>
                      <a:fillRect/>
                    </a:stretch>
                  </pic:blipFill>
                  <pic:spPr bwMode="auto">
                    <a:xfrm>
                      <a:off x="0" y="0"/>
                      <a:ext cx="2971800" cy="2971800"/>
                    </a:xfrm>
                    <a:prstGeom prst="rect">
                      <a:avLst/>
                    </a:prstGeom>
                    <a:noFill/>
                    <a:ln w="9525">
                      <a:noFill/>
                      <a:headEnd/>
                      <a:tailEnd/>
                    </a:ln>
                  </pic:spPr>
                </pic:pic>
              </a:graphicData>
            </a:graphic>
          </wp:inline>
        </w:drawing>
      </w:r>
    </w:p>
    <w:p w:rsidR="00057A06" w:rsidRDefault="00885280">
      <w:pPr>
        <w:pStyle w:val="ImageCaption"/>
      </w:pPr>
      <w:bookmarkStart w:id="105" w:name="fig:waacie1"/>
      <w:bookmarkEnd w:id="105"/>
      <w:r>
        <w:t>Figure 9.18. Biomass trajectory comparison between the base model, a model using a separate size-at-age matrix for the fishery data from 1980 onwards (‘separateSAA’), and a model using the fishery-derived weight-at-age vector for all population dynamics (‘newWAA’).</w:t>
      </w:r>
    </w:p>
    <w:p w:rsidR="00057A06" w:rsidRDefault="00885280">
      <w:r>
        <w:br w:type="page"/>
      </w:r>
    </w:p>
    <w:p w:rsidR="00057A06" w:rsidRDefault="00885280">
      <w:pPr>
        <w:pStyle w:val="Heading2"/>
      </w:pPr>
      <w:bookmarkStart w:id="106" w:name="natural-mortality"/>
      <w:bookmarkEnd w:id="101"/>
      <w:r>
        <w:lastRenderedPageBreak/>
        <w:t>Natural Mortality</w:t>
      </w:r>
    </w:p>
    <w:p w:rsidR="00057A06" w:rsidRDefault="00885280">
      <w:pPr>
        <w:pStyle w:val="FirstParagraph"/>
      </w:pPr>
      <w:r>
        <w:t xml:space="preserve">Tingley TOR 1: </w:t>
      </w:r>
      <w:r>
        <w:rPr>
          <w:i/>
          <w:iCs/>
        </w:rPr>
        <w:t>“Exploration of additional information to better define the realistic range of M for Pacific ocean perch is recommended. This should consider data available for Pacific ocean perch and for other long-lived rockfish species.”</w:t>
      </w:r>
    </w:p>
    <w:p w:rsidR="00057A06" w:rsidRDefault="00885280">
      <w:pPr>
        <w:pStyle w:val="BodyText"/>
      </w:pPr>
      <w:r>
        <w:t xml:space="preserve">Tingley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rsidR="00057A06" w:rsidRDefault="00885280">
      <w:pPr>
        <w:pStyle w:val="BodyText"/>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rsidR="00057A06" w:rsidRDefault="00885280">
      <w:pPr>
        <w:pStyle w:val="Heading3"/>
      </w:pPr>
      <w:bookmarkStart w:id="107" w:name="priors-on-m"/>
      <w:r>
        <w:t>Priors on M</w:t>
      </w:r>
    </w:p>
    <w:p w:rsidR="00057A06" w:rsidRDefault="00885280">
      <w:pPr>
        <w:pStyle w:val="FirstParagrap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rsidR="00057A06" w:rsidRDefault="00885280">
      <w:pPr>
        <w:pStyle w:val="BodyText"/>
      </w:pPr>
      <w:r>
        <w:t xml:space="preserve">The FishLife R package (Thorson et al.,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19). The FishLife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rsidR="00057A06" w:rsidRDefault="00885280">
      <w:pPr>
        <w:pStyle w:val="BodyText"/>
      </w:pPr>
      <w:r>
        <w:t xml:space="preserve">A sensitivity run for the base model using the POP-specific FishLife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rsidR="00057A06" w:rsidRDefault="00885280">
      <w:pPr>
        <w:pStyle w:val="Heading3"/>
      </w:pPr>
      <w:bookmarkStart w:id="108" w:name="likelihood-profiles-on-m"/>
      <w:bookmarkEnd w:id="107"/>
      <w:r>
        <w:t>Likelihood Profiles on M</w:t>
      </w:r>
    </w:p>
    <w:p w:rsidR="00057A06" w:rsidRDefault="00885280">
      <w:pPr>
        <w:pStyle w:val="FirstParagrap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rsidR="00057A06" w:rsidRDefault="00885280">
      <w:pPr>
        <w:pStyle w:val="BodyText"/>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0.08</w:t>
      </w:r>
      <w:r>
        <w:t>.</w:t>
      </w:r>
    </w:p>
    <w:p w:rsidR="00057A06" w:rsidRDefault="00885280">
      <w:pPr>
        <w:pStyle w:val="BodyText"/>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realm (Figure 22).</w:t>
      </w:r>
    </w:p>
    <w:p w:rsidR="00057A06" w:rsidRDefault="00885280">
      <w:pPr>
        <w:pStyle w:val="BodyText"/>
      </w:pPr>
      <w:r>
        <w:t xml:space="preserve">These observations indicate that the MLE indicated by the data likelihood and the curvature of that profile is probably a compromise between the data sources (survey abundance and ages, fishery ages, and </w:t>
      </w:r>
      <w:r>
        <w:lastRenderedPageBreak/>
        <w:t xml:space="preserve">maturity 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p w:rsidR="00057A06" w:rsidRDefault="00885280">
      <w:pPr>
        <w:pStyle w:val="Heading3"/>
      </w:pPr>
      <w:bookmarkStart w:id="109" w:name="looking-at-m-in-a-new-modeling-framework"/>
      <w:bookmarkEnd w:id="108"/>
      <w:r>
        <w:t>Looking at M in a New Modeling Framework</w:t>
      </w:r>
    </w:p>
    <w:p w:rsidR="00057A06" w:rsidRDefault="00885280">
      <w:pPr>
        <w:pStyle w:val="FirstParagrap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rsidR="00057A06" w:rsidRDefault="00885280">
      <w:pPr>
        <w:pStyle w:val="BodyText"/>
      </w:pPr>
      <w:r>
        <w:t>Key differences between the 2021 base and SS3 model include:</w:t>
      </w:r>
    </w:p>
    <w:p w:rsidR="00057A06" w:rsidRDefault="00885280">
      <w:pPr>
        <w:numPr>
          <w:ilvl w:val="0"/>
          <w:numId w:val="20"/>
        </w:numPr>
      </w:pPr>
      <w:r>
        <w:t xml:space="preserve">survey catchability </w:t>
      </w:r>
      <m:oMath>
        <m:r>
          <w:rPr>
            <w:rFonts w:ascii="Cambria Math" w:hAnsi="Cambria Math"/>
          </w:rPr>
          <m:t>q</m:t>
        </m:r>
      </m:oMath>
      <w:r>
        <w:t xml:space="preserve"> is analytical; and</w:t>
      </w:r>
    </w:p>
    <w:p w:rsidR="00057A06" w:rsidRDefault="00885280">
      <w:pPr>
        <w:numPr>
          <w:ilvl w:val="0"/>
          <w:numId w:val="20"/>
        </w:numPr>
      </w:pPr>
      <w:r>
        <w:t>no size-at-age matrix is used (von Bertalanffy parameters are instead estimated, with attendant uncertainty); and</w:t>
      </w:r>
    </w:p>
    <w:p w:rsidR="00057A06" w:rsidRDefault="00885280">
      <w:pPr>
        <w:numPr>
          <w:ilvl w:val="0"/>
          <w:numId w:val="20"/>
        </w:numPr>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rsidR="00057A06" w:rsidRDefault="00885280">
      <w:pPr>
        <w:numPr>
          <w:ilvl w:val="0"/>
          <w:numId w:val="20"/>
        </w:numPr>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rsidR="00057A06" w:rsidRDefault="00885280">
      <w:pPr>
        <w:pStyle w:val="FirstParagrap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rsidR="00057A06" w:rsidRDefault="00885280">
      <w:pPr>
        <w:pStyle w:val="BodyText"/>
      </w:pPr>
      <w:r>
        <w:t>Several useful findings emerged from this effort:</w:t>
      </w:r>
    </w:p>
    <w:p w:rsidR="00057A06" w:rsidRDefault="00885280">
      <w:pPr>
        <w:numPr>
          <w:ilvl w:val="0"/>
          <w:numId w:val="21"/>
        </w:numPr>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rsidR="00057A06" w:rsidRDefault="00885280">
      <w:pPr>
        <w:numPr>
          <w:ilvl w:val="0"/>
          <w:numId w:val="21"/>
        </w:numPr>
      </w:pPr>
      <w:r>
        <w:t xml:space="preserve">Biomass trajectories across our six experimental runs illustrate that </w:t>
      </w:r>
      <w:r>
        <w:rPr>
          <w:i/>
          <w:iCs/>
        </w:rPr>
        <w:t>variation in model scale is most readily described by differences in selectivity</w:t>
      </w:r>
      <w:r>
        <w:t xml:space="preserve"> versus the prior or estimate of </w:t>
      </w:r>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rsidR="00057A06" w:rsidRDefault="00885280">
      <w:pPr>
        <w:numPr>
          <w:ilvl w:val="0"/>
          <w:numId w:val="21"/>
        </w:numPr>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rsidR="00057A06" w:rsidRDefault="00885280">
      <w:pPr>
        <w:numPr>
          <w:ilvl w:val="0"/>
          <w:numId w:val="21"/>
        </w:numPr>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rsidR="00057A06" w:rsidRDefault="00885280">
      <w:pPr>
        <w:pStyle w:val="Heading3"/>
      </w:pPr>
      <w:bookmarkStart w:id="110" w:name="conclusions-regarding-m"/>
      <w:bookmarkEnd w:id="109"/>
      <w:r>
        <w:t>Conclusions regarding M</w:t>
      </w:r>
    </w:p>
    <w:p w:rsidR="00057A06" w:rsidRDefault="00885280">
      <w:pPr>
        <w:pStyle w:val="FirstParagrap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rsidR="00057A06" w:rsidRDefault="00885280">
      <w:pPr>
        <w:pStyle w:val="BodyText"/>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rsidR="00057A06" w:rsidRDefault="00885280">
      <w:pPr>
        <w:pStyle w:val="BodyText"/>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rsidR="00057A06" w:rsidRDefault="00885280">
      <w:pPr>
        <w:pStyle w:val="BodyText"/>
      </w:pPr>
      <w:r>
        <w:rPr>
          <w:i/>
          <w:iCs/>
        </w:rPr>
        <w:t>We do not recommend transitioning to the FishLife prior within the current model framework</w:t>
      </w:r>
      <w:r>
        <w:t xml:space="preserve">. We suggest that the change in the prior for </w:t>
      </w:r>
      <m:oMath>
        <m:r>
          <w:rPr>
            <w:rFonts w:ascii="Cambria Math" w:hAnsi="Cambria Math"/>
          </w:rPr>
          <m:t>M</m:t>
        </m:r>
      </m:oMath>
      <w:r>
        <w:t xml:space="preserve">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rsidR="00057A06" w:rsidRDefault="00885280">
      <w:pPr>
        <w:pStyle w:val="BodyText"/>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The use of the FishLife prior (or a hybrid of the Hamel and FishLife approaches) is likely appropriate, and not unduly influential, within the SS3 framework</w:t>
      </w:r>
      <w:r>
        <w:t>.</w:t>
      </w:r>
    </w:p>
    <w:p w:rsidR="00057A06" w:rsidRDefault="00885280">
      <w:r>
        <w:br w:type="page"/>
      </w:r>
    </w:p>
    <w:p w:rsidR="00057A06" w:rsidRDefault="00885280">
      <w:pPr>
        <w:pStyle w:val="CaptionedFigure"/>
      </w:pPr>
      <w:r>
        <w:rPr>
          <w:noProof/>
        </w:rPr>
        <w:lastRenderedPageBreak/>
        <w:drawing>
          <wp:inline distT="0" distB="0" distL="0" distR="0">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5"/>
                    <a:stretch>
                      <a:fillRect/>
                    </a:stretch>
                  </pic:blipFill>
                  <pic:spPr bwMode="auto">
                    <a:xfrm>
                      <a:off x="0" y="0"/>
                      <a:ext cx="5943600" cy="2971800"/>
                    </a:xfrm>
                    <a:prstGeom prst="rect">
                      <a:avLst/>
                    </a:prstGeom>
                    <a:noFill/>
                    <a:ln w="9525">
                      <a:noFill/>
                      <a:headEnd/>
                      <a:tailEnd/>
                    </a:ln>
                  </pic:spPr>
                </pic:pic>
              </a:graphicData>
            </a:graphic>
          </wp:inline>
        </w:drawing>
      </w:r>
    </w:p>
    <w:p w:rsidR="00057A06" w:rsidRDefault="00885280">
      <w:pPr>
        <w:pStyle w:val="ImageCaption"/>
      </w:pPr>
      <w:bookmarkStart w:id="111" w:name="fig:mposterior"/>
      <w:bookmarkEnd w:id="111"/>
      <w:r>
        <w:t>Figure 9.19. Left: Comparison of M priors (thick lines) and maximum likelihood estimates (thin vertical lines) between the base model (black), and the base model using a prior from the FishLife package (blue). Right: M priors from the FishLife package for POP and related taxa.</w:t>
      </w:r>
    </w:p>
    <w:p w:rsidR="00057A06" w:rsidRDefault="00885280">
      <w:pPr>
        <w:pStyle w:val="CaptionedFigure"/>
      </w:pPr>
      <w:r>
        <w:rPr>
          <w:noProof/>
        </w:rPr>
        <w:drawing>
          <wp:inline distT="0" distB="0" distL="0" distR="0">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rsidR="00057A06" w:rsidRDefault="00885280">
      <w:pPr>
        <w:pStyle w:val="ImageCaption"/>
      </w:pPr>
      <w:bookmarkStart w:id="112" w:name="fig:newmbiomass"/>
      <w:bookmarkEnd w:id="112"/>
      <w:r>
        <w:t>Figure 9.20. Comparison of biomass trajectories between the base model and a model using the FishLife prior for natural mortality.</w:t>
      </w:r>
    </w:p>
    <w:p w:rsidR="00057A06" w:rsidRDefault="00885280">
      <w:pPr>
        <w:pStyle w:val="CaptionedFigure"/>
      </w:pPr>
      <w:r>
        <w:rPr>
          <w:noProof/>
        </w:rPr>
        <w:lastRenderedPageBreak/>
        <w:drawing>
          <wp:inline distT="0" distB="0" distL="0" distR="0">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37"/>
                    <a:stretch>
                      <a:fillRect/>
                    </a:stretch>
                  </pic:blipFill>
                  <pic:spPr bwMode="auto">
                    <a:xfrm>
                      <a:off x="0" y="0"/>
                      <a:ext cx="2971800" cy="2971800"/>
                    </a:xfrm>
                    <a:prstGeom prst="rect">
                      <a:avLst/>
                    </a:prstGeom>
                    <a:noFill/>
                    <a:ln w="9525">
                      <a:noFill/>
                      <a:headEnd/>
                      <a:tailEnd/>
                    </a:ln>
                  </pic:spPr>
                </pic:pic>
              </a:graphicData>
            </a:graphic>
          </wp:inline>
        </w:drawing>
      </w:r>
    </w:p>
    <w:p w:rsidR="00057A06" w:rsidRDefault="00885280">
      <w:pPr>
        <w:pStyle w:val="ImageCaption"/>
      </w:pPr>
      <w:bookmarkStart w:id="113" w:name="fig:newmsurvfits"/>
      <w:bookmarkEnd w:id="113"/>
      <w:r>
        <w:t>Figure 9.21. Comparison of survey fits between the base model and a model using the FishLife prior for natural mortality.</w:t>
      </w:r>
    </w:p>
    <w:p w:rsidR="00057A06" w:rsidRDefault="00885280">
      <w:pPr>
        <w:pStyle w:val="CaptionedFigure"/>
      </w:pPr>
      <w:r>
        <w:rPr>
          <w:noProof/>
        </w:rPr>
        <w:drawing>
          <wp:inline distT="0" distB="0" distL="0" distR="0">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38"/>
                    <a:stretch>
                      <a:fillRect/>
                    </a:stretch>
                  </pic:blipFill>
                  <pic:spPr bwMode="auto">
                    <a:xfrm>
                      <a:off x="0" y="0"/>
                      <a:ext cx="5497394" cy="3664929"/>
                    </a:xfrm>
                    <a:prstGeom prst="rect">
                      <a:avLst/>
                    </a:prstGeom>
                    <a:noFill/>
                    <a:ln w="9525">
                      <a:noFill/>
                      <a:headEnd/>
                      <a:tailEnd/>
                    </a:ln>
                  </pic:spPr>
                </pic:pic>
              </a:graphicData>
            </a:graphic>
          </wp:inline>
        </w:drawing>
      </w:r>
    </w:p>
    <w:p w:rsidR="00057A06" w:rsidRDefault="00885280">
      <w:pPr>
        <w:pStyle w:val="ImageCaption"/>
      </w:pPr>
      <w:bookmarkStart w:id="114" w:name="fig:mprofilebase"/>
      <w:bookmarkEnd w:id="114"/>
      <w:r>
        <w:t>Figure 9.22. Likelihood profile on M using the base model.</w:t>
      </w:r>
    </w:p>
    <w:p w:rsidR="00057A06" w:rsidRDefault="00885280">
      <w:r>
        <w:br w:type="page"/>
      </w:r>
    </w:p>
    <w:p w:rsidR="00057A06" w:rsidRDefault="00885280">
      <w:pPr>
        <w:pStyle w:val="CaptionedFigure"/>
      </w:pPr>
      <w:r>
        <w:rPr>
          <w:noProof/>
        </w:rPr>
        <w:lastRenderedPageBreak/>
        <w:drawing>
          <wp:inline distT="0" distB="0" distL="0" distR="0">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39"/>
                    <a:stretch>
                      <a:fillRect/>
                    </a:stretch>
                  </pic:blipFill>
                  <pic:spPr bwMode="auto">
                    <a:xfrm>
                      <a:off x="0" y="0"/>
                      <a:ext cx="5943600" cy="3100420"/>
                    </a:xfrm>
                    <a:prstGeom prst="rect">
                      <a:avLst/>
                    </a:prstGeom>
                    <a:noFill/>
                    <a:ln w="9525">
                      <a:noFill/>
                      <a:headEnd/>
                      <a:tailEnd/>
                    </a:ln>
                  </pic:spPr>
                </pic:pic>
              </a:graphicData>
            </a:graphic>
          </wp:inline>
        </w:drawing>
      </w:r>
    </w:p>
    <w:p w:rsidR="00057A06" w:rsidRDefault="00885280">
      <w:pPr>
        <w:pStyle w:val="ImageCaption"/>
      </w:pPr>
      <w:bookmarkStart w:id="115" w:name="fig:mestimatess"/>
      <w:bookmarkEnd w:id="115"/>
      <w:r>
        <w:t>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rsidR="00057A06" w:rsidRDefault="00885280">
      <w:pPr>
        <w:pStyle w:val="CaptionedFigure"/>
      </w:pPr>
      <w:r>
        <w:rPr>
          <w:noProof/>
        </w:rPr>
        <w:drawing>
          <wp:inline distT="0" distB="0" distL="0" distR="0">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0"/>
                    <a:stretch>
                      <a:fillRect/>
                    </a:stretch>
                  </pic:blipFill>
                  <pic:spPr bwMode="auto">
                    <a:xfrm>
                      <a:off x="0" y="0"/>
                      <a:ext cx="2971800" cy="2971800"/>
                    </a:xfrm>
                    <a:prstGeom prst="rect">
                      <a:avLst/>
                    </a:prstGeom>
                    <a:noFill/>
                    <a:ln w="9525">
                      <a:noFill/>
                      <a:headEnd/>
                      <a:tailEnd/>
                    </a:ln>
                  </pic:spPr>
                </pic:pic>
              </a:graphicData>
            </a:graphic>
          </wp:inline>
        </w:drawing>
      </w:r>
    </w:p>
    <w:p w:rsidR="00057A06" w:rsidRDefault="00885280">
      <w:pPr>
        <w:pStyle w:val="ImageCaption"/>
      </w:pPr>
      <w:bookmarkStart w:id="116" w:name="fig:ssmcompare"/>
      <w:bookmarkEnd w:id="116"/>
      <w:r>
        <w:t>Figure 9.24. Comparison of SSB trajectories for alternative SS3 configurations implemented for natural mortality explorations. The red line is the 2021 POP Assessment.</w:t>
      </w:r>
    </w:p>
    <w:p w:rsidR="00057A06" w:rsidRDefault="00885280">
      <w:pPr>
        <w:pStyle w:val="CaptionedFigure"/>
      </w:pPr>
      <w:r>
        <w:rPr>
          <w:noProof/>
        </w:rPr>
        <w:lastRenderedPageBreak/>
        <w:drawing>
          <wp:inline distT="0" distB="0" distL="0" distR="0">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1"/>
                    <a:stretch>
                      <a:fillRect/>
                    </a:stretch>
                  </pic:blipFill>
                  <pic:spPr bwMode="auto">
                    <a:xfrm>
                      <a:off x="0" y="0"/>
                      <a:ext cx="2971800" cy="2971800"/>
                    </a:xfrm>
                    <a:prstGeom prst="rect">
                      <a:avLst/>
                    </a:prstGeom>
                    <a:noFill/>
                    <a:ln w="9525">
                      <a:noFill/>
                      <a:headEnd/>
                      <a:tailEnd/>
                    </a:ln>
                  </pic:spPr>
                </pic:pic>
              </a:graphicData>
            </a:graphic>
          </wp:inline>
        </w:drawing>
      </w:r>
    </w:p>
    <w:p w:rsidR="00057A06" w:rsidRDefault="00885280">
      <w:pPr>
        <w:pStyle w:val="ImageCaption"/>
      </w:pPr>
      <w:bookmarkStart w:id="117" w:name="fig:ptsurv"/>
      <w:bookmarkEnd w:id="117"/>
      <w:r>
        <w:t>Figure 9.25. Comparison of survey fits for alternative SS3 configurations implemented for natural mortality explorations. The red line is the 2021 POP Assessment.</w:t>
      </w:r>
    </w:p>
    <w:p w:rsidR="00057A06" w:rsidRDefault="00885280">
      <w:pPr>
        <w:pStyle w:val="CaptionedFigure"/>
      </w:pPr>
      <w:r>
        <w:rPr>
          <w:noProof/>
        </w:rPr>
        <w:drawing>
          <wp:inline distT="0" distB="0" distL="0" distR="0">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2"/>
                    <a:stretch>
                      <a:fillRect/>
                    </a:stretch>
                  </pic:blipFill>
                  <pic:spPr bwMode="auto">
                    <a:xfrm>
                      <a:off x="0" y="0"/>
                      <a:ext cx="2971800" cy="2286000"/>
                    </a:xfrm>
                    <a:prstGeom prst="rect">
                      <a:avLst/>
                    </a:prstGeom>
                    <a:noFill/>
                    <a:ln w="9525">
                      <a:noFill/>
                      <a:headEnd/>
                      <a:tailEnd/>
                    </a:ln>
                  </pic:spPr>
                </pic:pic>
              </a:graphicData>
            </a:graphic>
          </wp:inline>
        </w:drawing>
      </w:r>
    </w:p>
    <w:p w:rsidR="00057A06" w:rsidRDefault="00885280">
      <w:pPr>
        <w:pStyle w:val="ImageCaption"/>
      </w:pPr>
      <w:bookmarkStart w:id="118" w:name="fig:mprofiless"/>
      <w:bookmarkEnd w:id="118"/>
      <w:r>
        <w:t>Figure 9.26. Likelihood profile on M using the SS3 Model. Values below the horizontal dashed line are statistically indistinguishable.</w:t>
      </w:r>
    </w:p>
    <w:p w:rsidR="00057A06" w:rsidRDefault="00885280">
      <w:r>
        <w:br w:type="page"/>
      </w:r>
    </w:p>
    <w:p w:rsidR="00057A06" w:rsidRDefault="00885280">
      <w:pPr>
        <w:pStyle w:val="Heading2"/>
      </w:pPr>
      <w:bookmarkStart w:id="119" w:name="priors-penalties-on-f-sigma_r"/>
      <w:bookmarkEnd w:id="106"/>
      <w:bookmarkEnd w:id="110"/>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rsidR="00057A06" w:rsidRDefault="00885280">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information.</w:t>
      </w:r>
    </w:p>
    <w:p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rsidR="00057A06" w:rsidRDefault="00885280">
      <w:pPr>
        <w:pStyle w:val="CaptionedFigure"/>
      </w:pPr>
      <w:r>
        <w:rPr>
          <w:noProof/>
        </w:rPr>
        <w:drawing>
          <wp:inline distT="0" distB="0" distL="0" distR="0">
            <wp:extent cx="1783080" cy="1783080"/>
            <wp:effectExtent l="0" t="0" r="0" b="0"/>
            <wp:docPr id="226" name="Picture" descr="Figure 9.27. Comparison of biomass trajectories between the base model and a model with the prior on sigma-R disabled."/>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3"/>
                    <a:stretch>
                      <a:fillRect/>
                    </a:stretch>
                  </pic:blipFill>
                  <pic:spPr bwMode="auto">
                    <a:xfrm>
                      <a:off x="0" y="0"/>
                      <a:ext cx="1783080" cy="1783080"/>
                    </a:xfrm>
                    <a:prstGeom prst="rect">
                      <a:avLst/>
                    </a:prstGeom>
                    <a:noFill/>
                    <a:ln w="9525">
                      <a:noFill/>
                      <a:headEnd/>
                      <a:tailEnd/>
                    </a:ln>
                  </pic:spPr>
                </pic:pic>
              </a:graphicData>
            </a:graphic>
          </wp:inline>
        </w:drawing>
      </w:r>
    </w:p>
    <w:p w:rsidR="00057A06" w:rsidRDefault="00885280">
      <w:pPr>
        <w:pStyle w:val="ImageCaption"/>
      </w:pPr>
      <w:bookmarkStart w:id="120" w:name="fig:biomasssigr"/>
      <w:bookmarkEnd w:id="120"/>
      <w:r>
        <w:t>Figure 9.27. Comparison of biomass trajectories between the base model and a model with the prior on sigma-R disabled.</w:t>
      </w:r>
    </w:p>
    <w:p w:rsidR="00057A06" w:rsidRDefault="00885280">
      <w:pPr>
        <w:pStyle w:val="CaptionedFigure"/>
      </w:pPr>
      <w:r>
        <w:rPr>
          <w:noProof/>
        </w:rPr>
        <w:drawing>
          <wp:inline distT="0" distB="0" distL="0" distR="0">
            <wp:extent cx="1783080" cy="1783080"/>
            <wp:effectExtent l="0" t="0" r="0" b="0"/>
            <wp:docPr id="230" name="Picture" descr="Figure 9.28. Comparison of biomass trajectories between the base model and a model with the regularization penalty on F disabled."/>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4"/>
                    <a:stretch>
                      <a:fillRect/>
                    </a:stretch>
                  </pic:blipFill>
                  <pic:spPr bwMode="auto">
                    <a:xfrm>
                      <a:off x="0" y="0"/>
                      <a:ext cx="1783080" cy="1783080"/>
                    </a:xfrm>
                    <a:prstGeom prst="rect">
                      <a:avLst/>
                    </a:prstGeom>
                    <a:noFill/>
                    <a:ln w="9525">
                      <a:noFill/>
                      <a:headEnd/>
                      <a:tailEnd/>
                    </a:ln>
                  </pic:spPr>
                </pic:pic>
              </a:graphicData>
            </a:graphic>
          </wp:inline>
        </w:drawing>
      </w:r>
    </w:p>
    <w:p w:rsidR="00057A06" w:rsidRDefault="00885280">
      <w:pPr>
        <w:pStyle w:val="ImageCaption"/>
      </w:pPr>
      <w:bookmarkStart w:id="121" w:name="fig:biomassf"/>
      <w:bookmarkEnd w:id="121"/>
      <w:r>
        <w:t>Figure 9.28. Comparison of biomass trajectories between the base model and a model with the regularization penalty on F disabled.</w:t>
      </w:r>
    </w:p>
    <w:p w:rsidR="00057A06" w:rsidRDefault="00885280">
      <w:pPr>
        <w:pStyle w:val="CaptionedFigure"/>
      </w:pPr>
      <w:r>
        <w:rPr>
          <w:noProof/>
        </w:rPr>
        <w:lastRenderedPageBreak/>
        <w:drawing>
          <wp:inline distT="0" distB="0" distL="0" distR="0">
            <wp:extent cx="1783080" cy="1783080"/>
            <wp:effectExtent l="0" t="0" r="0" b="0"/>
            <wp:docPr id="234" name="Picture" descr="Figure 9.29. Comparison of F trajectories between the base model and a model with the regularization penalty on F disabled, and the SS3 model."/>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5"/>
                    <a:stretch>
                      <a:fillRect/>
                    </a:stretch>
                  </pic:blipFill>
                  <pic:spPr bwMode="auto">
                    <a:xfrm>
                      <a:off x="0" y="0"/>
                      <a:ext cx="1783080" cy="1783080"/>
                    </a:xfrm>
                    <a:prstGeom prst="rect">
                      <a:avLst/>
                    </a:prstGeom>
                    <a:noFill/>
                    <a:ln w="9525">
                      <a:noFill/>
                      <a:headEnd/>
                      <a:tailEnd/>
                    </a:ln>
                  </pic:spPr>
                </pic:pic>
              </a:graphicData>
            </a:graphic>
          </wp:inline>
        </w:drawing>
      </w:r>
    </w:p>
    <w:p w:rsidR="00057A06" w:rsidRDefault="00885280">
      <w:pPr>
        <w:pStyle w:val="ImageCaption"/>
      </w:pPr>
      <w:bookmarkStart w:id="122" w:name="fig:ftraj"/>
      <w:bookmarkEnd w:id="122"/>
      <w:r>
        <w:t>Figure 9.29. Comparison of F trajectories between the base model and a model with the regularization penalty on F disabled, and the SS3 model.</w:t>
      </w:r>
    </w:p>
    <w:p w:rsidR="00057A06" w:rsidRDefault="00885280">
      <w:pPr>
        <w:pStyle w:val="Heading2"/>
      </w:pPr>
      <w:bookmarkStart w:id="123" w:name="references-1"/>
      <w:bookmarkEnd w:id="119"/>
      <w:r>
        <w:t>References</w:t>
      </w:r>
    </w:p>
    <w:p w:rsidR="00057A06" w:rsidRDefault="00885280">
      <w:pPr>
        <w:pStyle w:val="FirstParagraph"/>
      </w:pPr>
      <w:r>
        <w:t xml:space="preserve">Methot, R.D., Wetzel, C.R., 2013. Stock synthesis: A biological and statistical framework for fish stock assessment and fishery management. Fisheries Research 142, 86–99. </w:t>
      </w:r>
      <w:hyperlink r:id="rId46">
        <w:r>
          <w:rPr>
            <w:rStyle w:val="Hyperlink"/>
          </w:rPr>
          <w:t>https://doi.org/10.1016/j.fishres.2012.10.012</w:t>
        </w:r>
      </w:hyperlink>
    </w:p>
    <w:p w:rsidR="00057A06" w:rsidRDefault="00885280">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 </w:t>
      </w:r>
      <w:hyperlink r:id="rId47">
        <w:r>
          <w:rPr>
            <w:rStyle w:val="Hyperlink"/>
          </w:rPr>
          <w:t>https://doi.org/10.1111/2041-210X.14076</w:t>
        </w:r>
      </w:hyperlink>
    </w:p>
    <w:p w:rsidR="00057A06" w:rsidRDefault="00885280">
      <w:r>
        <w:br w:type="page"/>
      </w:r>
    </w:p>
    <w:p w:rsidR="00057A06" w:rsidRDefault="00885280">
      <w:pPr>
        <w:pStyle w:val="Heading1"/>
      </w:pPr>
      <w:bookmarkStart w:id="124" w:name="appxeqs"/>
      <w:bookmarkEnd w:id="91"/>
      <w:bookmarkEnd w:id="123"/>
      <w:r>
        <w:lastRenderedPageBreak/>
        <w:t>Appendix: Model Equations</w:t>
      </w:r>
    </w:p>
    <w:p w:rsidR="00057A06" w:rsidRDefault="00885280">
      <w:pPr>
        <w:pStyle w:val="Heading2"/>
      </w:pPr>
      <w:bookmarkStart w:id="125" w:name="population-dynamics"/>
      <w:r>
        <w:t>Population Dynamics</w:t>
      </w:r>
    </w:p>
    <w:tbl>
      <w:tblPr>
        <w:tblStyle w:val="Table"/>
        <w:tblW w:w="4980" w:type="pct"/>
        <w:tblLook w:val="0020" w:firstRow="1" w:lastRow="0" w:firstColumn="0" w:lastColumn="0" w:noHBand="0" w:noVBand="0"/>
      </w:tblPr>
      <w:tblGrid>
        <w:gridCol w:w="3268"/>
        <w:gridCol w:w="2731"/>
        <w:gridCol w:w="3324"/>
      </w:tblGrid>
      <w:tr w:rsidR="00057A06">
        <w:trPr>
          <w:tblHeader/>
        </w:trPr>
        <w:tc>
          <w:tcPr>
            <w:tcW w:w="0" w:type="auto"/>
          </w:tcPr>
          <w:p w:rsidR="00057A06" w:rsidRDefault="00885280">
            <w:pPr>
              <w:pStyle w:val="Compact"/>
            </w:pPr>
            <w:r>
              <w:t>Equation</w:t>
            </w:r>
          </w:p>
        </w:tc>
        <w:tc>
          <w:tcPr>
            <w:tcW w:w="0" w:type="auto"/>
          </w:tcPr>
          <w:p w:rsidR="00057A06" w:rsidRDefault="00885280">
            <w:pPr>
              <w:pStyle w:val="Compact"/>
            </w:pPr>
            <w:r>
              <w:t>Description</w:t>
            </w:r>
          </w:p>
        </w:tc>
        <w:tc>
          <w:tcPr>
            <w:tcW w:w="0" w:type="auto"/>
          </w:tcPr>
          <w:p w:rsidR="00057A06" w:rsidRDefault="00885280">
            <w:pPr>
              <w:pStyle w:val="Compact"/>
            </w:pPr>
            <w:r>
              <w:t>Notation</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rsidR="00057A06" w:rsidRDefault="00885280">
            <w:pPr>
              <w:pStyle w:val="Compact"/>
            </w:pPr>
            <w:r>
              <w:t>Annual numbers at age of recruitment (age-2)</w:t>
            </w:r>
          </w:p>
        </w:tc>
        <w:tc>
          <w:tcPr>
            <w:tcW w:w="0" w:type="auto"/>
          </w:tcPr>
          <w:p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rsidR="00057A06" w:rsidRDefault="00885280">
            <w:pPr>
              <w:pStyle w:val="Compact"/>
            </w:pPr>
            <w:r>
              <w:t>Annual numbers at age between recruitment age and plus age group</w:t>
            </w:r>
          </w:p>
        </w:tc>
        <w:tc>
          <w:tcPr>
            <w:tcW w:w="0" w:type="auto"/>
          </w:tcPr>
          <w:p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rsidR="00057A06" w:rsidRDefault="00885280">
            <w:pPr>
              <w:pStyle w:val="Compact"/>
            </w:pPr>
            <w:r>
              <w:t>Annual numbers at age in plus group</w:t>
            </w:r>
          </w:p>
        </w:tc>
        <w:tc>
          <w:tcPr>
            <w:tcW w:w="0" w:type="auto"/>
          </w:tcPr>
          <w:p w:rsidR="00057A06" w:rsidRDefault="00317627">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tc>
          <w:tcPr>
            <w:tcW w:w="0" w:type="auto"/>
          </w:tcPr>
          <w:p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rsidR="00057A06" w:rsidRDefault="00885280">
            <w:pPr>
              <w:pStyle w:val="Compact"/>
            </w:pPr>
            <w:r>
              <w:t>Annual spawning biomass</w:t>
            </w:r>
          </w:p>
        </w:tc>
        <w:tc>
          <w:tcPr>
            <w:tcW w:w="0" w:type="auto"/>
          </w:tcPr>
          <w:p w:rsidR="00057A06" w:rsidRDefault="00317627">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rsidR="00057A06" w:rsidRDefault="00885280">
            <w:pPr>
              <w:pStyle w:val="Compact"/>
            </w:pPr>
            <w:r>
              <w:t>Maturity at age</w:t>
            </w:r>
          </w:p>
        </w:tc>
        <w:tc>
          <w:tcPr>
            <w:tcW w:w="0" w:type="auto"/>
          </w:tcPr>
          <w:p w:rsidR="00057A06" w:rsidRDefault="00317627">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rsidR="00057A06" w:rsidRDefault="00317627">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rsidR="00057A06" w:rsidRDefault="00885280">
      <w:pPr>
        <w:pStyle w:val="Heading2"/>
      </w:pPr>
      <w:bookmarkStart w:id="126" w:name="observation-model"/>
      <w:bookmarkEnd w:id="125"/>
      <w:r>
        <w:t>Observation Model</w:t>
      </w:r>
    </w:p>
    <w:tbl>
      <w:tblPr>
        <w:tblStyle w:val="Table"/>
        <w:tblW w:w="4981" w:type="pct"/>
        <w:tblLook w:val="0020" w:firstRow="1" w:lastRow="0" w:firstColumn="0" w:lastColumn="0" w:noHBand="0" w:noVBand="0"/>
      </w:tblPr>
      <w:tblGrid>
        <w:gridCol w:w="2942"/>
        <w:gridCol w:w="2564"/>
        <w:gridCol w:w="3818"/>
      </w:tblGrid>
      <w:tr w:rsidR="00057A06">
        <w:trPr>
          <w:tblHeader/>
        </w:trPr>
        <w:tc>
          <w:tcPr>
            <w:tcW w:w="0" w:type="auto"/>
          </w:tcPr>
          <w:p w:rsidR="00057A06" w:rsidRDefault="00885280">
            <w:pPr>
              <w:pStyle w:val="Compact"/>
            </w:pPr>
            <w:r>
              <w:t>Equation</w:t>
            </w:r>
          </w:p>
        </w:tc>
        <w:tc>
          <w:tcPr>
            <w:tcW w:w="0" w:type="auto"/>
          </w:tcPr>
          <w:p w:rsidR="00057A06" w:rsidRDefault="00885280">
            <w:pPr>
              <w:pStyle w:val="Compact"/>
            </w:pPr>
            <w:r>
              <w:t>Description</w:t>
            </w:r>
          </w:p>
        </w:tc>
        <w:tc>
          <w:tcPr>
            <w:tcW w:w="0" w:type="auto"/>
          </w:tcPr>
          <w:p w:rsidR="00057A06" w:rsidRDefault="00885280">
            <w:pPr>
              <w:pStyle w:val="Compact"/>
            </w:pPr>
            <w:r>
              <w:t>Notation</w:t>
            </w:r>
          </w:p>
        </w:tc>
      </w:tr>
      <w:tr w:rsidR="00057A06">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rsidR="00057A06" w:rsidRDefault="00885280">
            <w:pPr>
              <w:pStyle w:val="Compact"/>
            </w:pPr>
            <w:r>
              <w:t xml:space="preserve">Catch in year </w:t>
            </w:r>
            <m:oMath>
              <m:r>
                <w:rPr>
                  <w:rFonts w:ascii="Cambria Math" w:hAnsi="Cambria Math"/>
                </w:rPr>
                <m:t>y</m:t>
              </m:r>
            </m:oMath>
          </w:p>
        </w:tc>
        <w:tc>
          <w:tcPr>
            <w:tcW w:w="0" w:type="auto"/>
          </w:tcPr>
          <w:p w:rsidR="00057A06" w:rsidRDefault="00317627">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rsidR="00057A06" w:rsidRDefault="00885280">
            <w:pPr>
              <w:pStyle w:val="Compact"/>
            </w:pPr>
            <w:r>
              <w:t>Annual fishing mortality</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rsidR="00057A06" w:rsidRDefault="00885280">
            <w:pPr>
              <w:pStyle w:val="Compact"/>
            </w:pPr>
            <w:r>
              <w:t>Logistic fishery selectivity for 1961-1976 time period</w:t>
            </w:r>
          </w:p>
        </w:tc>
        <w:tc>
          <w:tcPr>
            <w:tcW w:w="0" w:type="auto"/>
          </w:tcPr>
          <w:p w:rsidR="00057A06" w:rsidRDefault="00885280">
            <m:oMath>
              <m:r>
                <w:rPr>
                  <w:rFonts w:ascii="Cambria Math" w:hAnsi="Cambria Math"/>
                </w:rPr>
                <m:t>δ</m:t>
              </m:r>
            </m:oMath>
            <w:r>
              <w:t xml:space="preserve"> logistic slope parameter</w:t>
            </w:r>
          </w:p>
          <w:p w:rsidR="00057A06" w:rsidRDefault="00317627">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rsidR="00057A06" w:rsidRDefault="00885280">
            <w:pPr>
              <w:pStyle w:val="Compact"/>
            </w:pPr>
            <w:r>
              <w:t>Predicted bottom trawl survey biomass index</w:t>
            </w:r>
          </w:p>
        </w:tc>
        <w:tc>
          <w:tcPr>
            <w:tcW w:w="0" w:type="auto"/>
          </w:tcPr>
          <w:p w:rsidR="00057A06" w:rsidRDefault="00885280">
            <w:pPr>
              <w:pStyle w:val="Compact"/>
            </w:pPr>
            <m:oMath>
              <m:r>
                <w:rPr>
                  <w:rFonts w:ascii="Cambria Math" w:hAnsi="Cambria Math"/>
                </w:rPr>
                <m:t>q</m:t>
              </m:r>
            </m:oMath>
            <w:r>
              <w:t xml:space="preserve"> bottom trawl survey catchability,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rsidR="00057A06" w:rsidRDefault="00885280">
            <w:pPr>
              <w:pStyle w:val="Compact"/>
            </w:pPr>
            <w:r>
              <w:t>Bottom trawl survey selectivity</w:t>
            </w:r>
          </w:p>
        </w:tc>
        <w:tc>
          <w:tcPr>
            <w:tcW w:w="0" w:type="auto"/>
          </w:tcPr>
          <w:p w:rsidR="00057A06" w:rsidRDefault="00317627">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rsidR="00057A06" w:rsidRDefault="00317627">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rsidR="00057A06" w:rsidRDefault="00885280">
            <w:pPr>
              <w:pStyle w:val="Compact"/>
            </w:pPr>
            <w:r>
              <w:t>Predicted bottom trawl survey age composition</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rsidR="00057A06" w:rsidRDefault="00885280">
            <w:pPr>
              <w:pStyle w:val="Compact"/>
            </w:pPr>
            <w:r>
              <w:t>Predicted fishery age composition</w:t>
            </w:r>
          </w:p>
        </w:tc>
        <w:tc>
          <w:tcPr>
            <w:tcW w:w="0" w:type="auto"/>
          </w:tcPr>
          <w:p w:rsidR="00057A06" w:rsidRDefault="00057A06">
            <w:pPr>
              <w:pStyle w:val="Compact"/>
            </w:pPr>
          </w:p>
        </w:tc>
      </w:tr>
      <w:tr w:rsidR="00057A06">
        <w:tc>
          <w:tcPr>
            <w:tcW w:w="0" w:type="auto"/>
          </w:tcPr>
          <w:p w:rsidR="00057A06" w:rsidRDefault="0031762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rsidR="00057A06" w:rsidRDefault="00885280">
            <w:pPr>
              <w:pStyle w:val="Compact"/>
            </w:pPr>
            <w:r>
              <w:t>Predicted fishery length composition</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rsidR="00057A06" w:rsidRDefault="00885280">
      <w:pPr>
        <w:pStyle w:val="Heading2"/>
      </w:pPr>
      <w:bookmarkStart w:id="127" w:name="likelihood-components"/>
      <w:bookmarkEnd w:id="126"/>
      <w:r>
        <w:t>Likelihood Components</w:t>
      </w:r>
    </w:p>
    <w:p w:rsidR="00057A06" w:rsidRDefault="00885280">
      <w:pPr>
        <w:pStyle w:val="FirstParagraph"/>
      </w:pPr>
      <w:r>
        <w:t xml:space="preserve">The </w:t>
      </w:r>
      <m:oMath>
        <m:r>
          <w:rPr>
            <w:rFonts w:ascii="Cambria Math" w:hAnsi="Cambria Math"/>
          </w:rPr>
          <m:t>λ</m:t>
        </m:r>
      </m:oMath>
      <w:r>
        <w:t xml:space="preserve"> notation indicates the weight assigned to each likelihood component. The value of lambda used is shown in the rightmost column.</w:t>
      </w:r>
    </w:p>
    <w:tbl>
      <w:tblPr>
        <w:tblStyle w:val="Table"/>
        <w:tblW w:w="4976" w:type="pct"/>
        <w:tblLook w:val="0020" w:firstRow="1" w:lastRow="0" w:firstColumn="0" w:lastColumn="0" w:noHBand="0" w:noVBand="0"/>
      </w:tblPr>
      <w:tblGrid>
        <w:gridCol w:w="2580"/>
        <w:gridCol w:w="3284"/>
        <w:gridCol w:w="1891"/>
        <w:gridCol w:w="1560"/>
      </w:tblGrid>
      <w:tr w:rsidR="00057A06">
        <w:trPr>
          <w:tblHeader/>
        </w:trPr>
        <w:tc>
          <w:tcPr>
            <w:tcW w:w="0" w:type="auto"/>
          </w:tcPr>
          <w:p w:rsidR="00057A06" w:rsidRDefault="00885280">
            <w:pPr>
              <w:pStyle w:val="Compact"/>
            </w:pPr>
            <w:r>
              <w:t>Equation</w:t>
            </w:r>
          </w:p>
        </w:tc>
        <w:tc>
          <w:tcPr>
            <w:tcW w:w="0" w:type="auto"/>
          </w:tcPr>
          <w:p w:rsidR="00057A06" w:rsidRDefault="00885280">
            <w:pPr>
              <w:pStyle w:val="Compact"/>
            </w:pPr>
            <w:r>
              <w:t>Component</w:t>
            </w:r>
          </w:p>
        </w:tc>
        <w:tc>
          <w:tcPr>
            <w:tcW w:w="0" w:type="auto"/>
          </w:tcPr>
          <w:p w:rsidR="00057A06" w:rsidRDefault="00885280">
            <w:pPr>
              <w:pStyle w:val="Compact"/>
            </w:pPr>
            <w:r>
              <w:t>Notation</w:t>
            </w:r>
          </w:p>
        </w:tc>
        <w:tc>
          <w:tcPr>
            <w:tcW w:w="0" w:type="auto"/>
          </w:tcPr>
          <w:p w:rsidR="00057A06" w:rsidRDefault="00885280">
            <w:pPr>
              <w:pStyle w:val="Compact"/>
            </w:pPr>
            <w:r>
              <w:t>Component weight</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rsidR="00057A06" w:rsidRDefault="00885280">
            <w:pPr>
              <w:pStyle w:val="Compact"/>
            </w:pPr>
            <w:r>
              <w:t>Catches</w:t>
            </w:r>
          </w:p>
        </w:tc>
        <w:tc>
          <w:tcPr>
            <w:tcW w:w="0" w:type="auto"/>
          </w:tcPr>
          <w:p w:rsidR="00057A06" w:rsidRDefault="00057A06">
            <w:pPr>
              <w:pStyle w:val="Compact"/>
            </w:pPr>
          </w:p>
        </w:tc>
        <w:tc>
          <w:tcPr>
            <w:tcW w:w="0" w:type="auto"/>
          </w:tcPr>
          <w:p w:rsidR="00057A06" w:rsidRDefault="00885280">
            <w:pPr>
              <w:pStyle w:val="Compact"/>
            </w:pPr>
            <w:r>
              <w:t>50</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rsidR="00057A06" w:rsidRDefault="00885280">
            <w:pPr>
              <w:pStyle w:val="Compact"/>
            </w:pPr>
            <w:r>
              <w:t>Bottom trawl survey biomass</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rsidR="00057A06" w:rsidRDefault="00885280">
            <w:pPr>
              <w:pStyle w:val="Compact"/>
            </w:pPr>
            <w:r>
              <w:t>1</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rsidR="00057A06" w:rsidRDefault="00885280">
            <w:pPr>
              <w:pStyle w:val="Compact"/>
            </w:pPr>
            <w:r>
              <w:t>Fishery and bottom trawl survey age composition</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rsidR="00057A06" w:rsidRDefault="00885280">
            <w:pPr>
              <w:pStyle w:val="Compact"/>
            </w:pPr>
            <w:r>
              <w:t>1</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rsidR="00057A06" w:rsidRDefault="00885280">
            <w:pPr>
              <w:pStyle w:val="Compact"/>
            </w:pPr>
            <w:r>
              <w:t>Fishery length composition</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rsidR="00057A06" w:rsidRDefault="00885280">
            <w:pPr>
              <w:pStyle w:val="Compact"/>
            </w:pPr>
            <w:r>
              <w:t>1</w:t>
            </w:r>
          </w:p>
        </w:tc>
      </w:tr>
      <w:tr w:rsidR="00057A06">
        <w:tc>
          <w:tcPr>
            <w:tcW w:w="0" w:type="auto"/>
          </w:tcPr>
          <w:p w:rsidR="00057A06" w:rsidRDefault="00317627">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rsidR="00057A06" w:rsidRDefault="00885280">
            <w:pPr>
              <w:pStyle w:val="Compact"/>
            </w:pPr>
            <w:r>
              <w:t>Maturity</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rsidR="00057A06" w:rsidRDefault="00885280">
            <w:pPr>
              <w:pStyle w:val="Compact"/>
            </w:pPr>
            <w:r>
              <w:t>1000 (penalty on maturity at age 0)</w:t>
            </w:r>
          </w:p>
        </w:tc>
      </w:tr>
      <w:tr w:rsidR="00057A06">
        <w:tc>
          <w:tcPr>
            <w:tcW w:w="0" w:type="auto"/>
          </w:tcPr>
          <w:p w:rsidR="00057A06" w:rsidRDefault="00317627">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rsidR="00057A06" w:rsidRDefault="00885280">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N/A |</w:t>
            </w:r>
          </w:p>
        </w:tc>
        <w:tc>
          <w:tcPr>
            <w:tcW w:w="0" w:type="auto"/>
          </w:tcPr>
          <w:p w:rsidR="00057A06" w:rsidRDefault="00057A06">
            <w:pPr>
              <w:pStyle w:val="Compact"/>
            </w:pPr>
          </w:p>
        </w:tc>
        <w:tc>
          <w:tcPr>
            <w:tcW w:w="0" w:type="auto"/>
          </w:tcPr>
          <w:p w:rsidR="00057A06" w:rsidRDefault="00057A06">
            <w:pPr>
              <w:pStyle w:val="Compact"/>
            </w:pP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rsidR="00057A06" w:rsidRDefault="00885280">
            <w:pPr>
              <w:pStyle w:val="Compact"/>
            </w:pPr>
            <w:r>
              <w:t>Recruitment deviation penalty</w:t>
            </w:r>
          </w:p>
        </w:tc>
        <w:tc>
          <w:tcPr>
            <w:tcW w:w="0" w:type="auto"/>
          </w:tcPr>
          <w:p w:rsidR="00057A06" w:rsidRDefault="00317627">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rsidR="00057A06" w:rsidRDefault="00885280">
            <w:pPr>
              <w:pStyle w:val="Compact"/>
            </w:pPr>
            <w:r>
              <w:t>1</w:t>
            </w:r>
          </w:p>
        </w:tc>
      </w:tr>
      <w:tr w:rsidR="00057A06">
        <w:tc>
          <w:tcPr>
            <w:tcW w:w="0" w:type="auto"/>
          </w:tcPr>
          <w:p w:rsidR="00057A06" w:rsidRDefault="00317627">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rsidR="00057A06" w:rsidRDefault="00885280">
            <w:pPr>
              <w:pStyle w:val="Compact"/>
            </w:pPr>
            <w:r>
              <w:t>Fishing mortality deviation penalty</w:t>
            </w:r>
          </w:p>
        </w:tc>
        <w:tc>
          <w:tcPr>
            <w:tcW w:w="0" w:type="auto"/>
          </w:tcPr>
          <w:p w:rsidR="00057A06" w:rsidRDefault="00057A06">
            <w:pPr>
              <w:pStyle w:val="Compact"/>
            </w:pPr>
          </w:p>
        </w:tc>
        <w:tc>
          <w:tcPr>
            <w:tcW w:w="0" w:type="auto"/>
          </w:tcPr>
          <w:p w:rsidR="00057A06" w:rsidRDefault="00885280">
            <w:pPr>
              <w:pStyle w:val="Compact"/>
            </w:pPr>
            <w:r>
              <w:t>0.1</w:t>
            </w:r>
          </w:p>
        </w:tc>
      </w:tr>
      <w:bookmarkEnd w:id="124"/>
      <w:bookmarkEnd w:id="127"/>
    </w:tbl>
    <w:p w:rsidR="00885280" w:rsidRDefault="00885280"/>
    <w:sectPr w:rsidR="008852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7627" w:rsidRDefault="00317627">
      <w:pPr>
        <w:spacing w:after="0"/>
      </w:pPr>
      <w:r>
        <w:separator/>
      </w:r>
    </w:p>
  </w:endnote>
  <w:endnote w:type="continuationSeparator" w:id="0">
    <w:p w:rsidR="00317627" w:rsidRDefault="0031762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925629"/>
      <w:docPartObj>
        <w:docPartGallery w:val="Page Numbers (Bottom of Page)"/>
        <w:docPartUnique/>
      </w:docPartObj>
    </w:sdtPr>
    <w:sdtEndPr>
      <w:rPr>
        <w:noProof/>
      </w:rPr>
    </w:sdtEndPr>
    <w:sdtContent>
      <w:p w:rsidR="00A73AB3" w:rsidRDefault="00A73AB3">
        <w:pPr>
          <w:pStyle w:val="Footer"/>
          <w:jc w:val="right"/>
        </w:pPr>
        <w:r>
          <w:fldChar w:fldCharType="begin"/>
        </w:r>
        <w:r>
          <w:instrText xml:space="preserve"> PAGE   \* MERGEFORMAT </w:instrText>
        </w:r>
        <w:r>
          <w:fldChar w:fldCharType="separate"/>
        </w:r>
        <w:r w:rsidR="0027398F">
          <w:rPr>
            <w:noProof/>
          </w:rPr>
          <w:t>40</w:t>
        </w:r>
        <w:r>
          <w:rPr>
            <w:noProof/>
          </w:rPr>
          <w:fldChar w:fldCharType="end"/>
        </w:r>
      </w:p>
    </w:sdtContent>
  </w:sdt>
  <w:p w:rsidR="00A73AB3" w:rsidRDefault="00A73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7627" w:rsidRDefault="00317627">
      <w:r>
        <w:separator/>
      </w:r>
    </w:p>
  </w:footnote>
  <w:footnote w:type="continuationSeparator" w:id="0">
    <w:p w:rsidR="00317627" w:rsidRDefault="00317627">
      <w:r>
        <w:continuationSeparator/>
      </w:r>
    </w:p>
  </w:footnote>
  <w:footnote w:id="1">
    <w:p w:rsidR="00057A06" w:rsidRDefault="00885280">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207E1"/>
    <w:rsid w:val="00057A06"/>
    <w:rsid w:val="0027398F"/>
    <w:rsid w:val="00317627"/>
    <w:rsid w:val="00460546"/>
    <w:rsid w:val="00885280"/>
    <w:rsid w:val="00A73AB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271C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77/096228029600500402" TargetMode="External"/><Relationship Id="rId18" Type="http://schemas.openxmlformats.org/officeDocument/2006/relationships/footer" Target="footer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doi.org/10.1111/2041-210X.14076" TargetMode="External"/><Relationship Id="rId7" Type="http://schemas.openxmlformats.org/officeDocument/2006/relationships/hyperlink" Target="https://www.npfmc.org/library/safe-reports/" TargetMode="External"/><Relationship Id="rId2" Type="http://schemas.openxmlformats.org/officeDocument/2006/relationships/styles" Target="styles.xml"/><Relationship Id="rId16" Type="http://schemas.openxmlformats.org/officeDocument/2006/relationships/hyperlink" Target="https://github.com/pete-hulson/goa_pop/tree/main/2023/mgmt/2020.1-2023" TargetMode="External"/><Relationship Id="rId29" Type="http://schemas.openxmlformats.org/officeDocument/2006/relationships/image" Target="media/image13.png"/><Relationship Id="rId11" Type="http://schemas.openxmlformats.org/officeDocument/2006/relationships/hyperlink" Target="https://doi.org/10.4027/bamnpr.2007.24"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doi.org/10.1016/j.fishres.2012.10.012"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hyperlink" Target="https://github.com/pete-hulson/goa_pop/blob/main/2023/mgmt/2020.1-2023/processed/naa.csv" TargetMode="External"/><Relationship Id="rId14" Type="http://schemas.openxmlformats.org/officeDocument/2006/relationships/hyperlink" Target="https://doi.org/10.1016/j.fishres.2020.105848"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i.org/10.1080/10556788.2011.597854" TargetMode="External"/><Relationship Id="rId17" Type="http://schemas.openxmlformats.org/officeDocument/2006/relationships/hyperlink" Target="https://github.com/pete-hulson/goa_pop/blob/main/2023/R/2023_analysis.R"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doi.org/10.1016/j.fishres.2012.10.012"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1295</TotalTime>
  <Pages>72</Pages>
  <Words>18808</Words>
  <Characters>107207</Characters>
  <Application>Microsoft Office Word</Application>
  <DocSecurity>0</DocSecurity>
  <Lines>893</Lines>
  <Paragraphs>251</Paragraphs>
  <ScaleCrop>false</ScaleCrop>
  <HeadingPairs>
    <vt:vector size="2" baseType="variant">
      <vt:variant>
        <vt:lpstr>Title</vt:lpstr>
      </vt:variant>
      <vt:variant>
        <vt:i4>1</vt:i4>
      </vt:variant>
    </vt:vector>
  </HeadingPairs>
  <TitlesOfParts>
    <vt:vector size="1" baseType="lpstr">
      <vt:lpstr>10. Assessment of the Northern Rockfish stock in the Gulf of Alaska</vt:lpstr>
    </vt:vector>
  </TitlesOfParts>
  <Company>NOAA AFSC</Company>
  <LinksUpToDate>false</LinksUpToDate>
  <CharactersWithSpaces>125764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Maia Kapur</cp:lastModifiedBy>
  <cp:revision>5</cp:revision>
  <dcterms:created xsi:type="dcterms:W3CDTF">2023-10-27T20:41:00Z</dcterms:created>
  <dcterms:modified xsi:type="dcterms:W3CDTF">2023-10-27T20:47:00Z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